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A2022" w14:textId="77777777" w:rsidR="00B75FA7" w:rsidRPr="00B80816" w:rsidRDefault="00B75FA7" w:rsidP="00B75FA7">
      <w:pPr>
        <w:spacing w:after="160" w:line="278" w:lineRule="auto"/>
        <w:rPr>
          <w:rFonts w:ascii="Arial" w:hAnsi="Arial"/>
          <w:color w:val="auto"/>
          <w:sz w:val="24"/>
          <w:szCs w:val="24"/>
          <w:lang w:eastAsia="en-US"/>
          <w14:ligatures w14:val="standardContextual"/>
        </w:rPr>
      </w:pPr>
      <w:permStart w:id="427306390" w:edGrp="everyone"/>
      <w:permEnd w:id="427306390"/>
      <w:r w:rsidRPr="00B80816">
        <w:rPr>
          <w:rFonts w:ascii="Arial" w:hAnsi="Arial"/>
          <w:color w:val="auto"/>
          <w:sz w:val="24"/>
          <w:szCs w:val="24"/>
          <w:lang w:eastAsia="en-US"/>
          <w14:ligatures w14:val="standardContextual"/>
        </w:rPr>
        <w:t>Prezado(a),</w:t>
      </w:r>
    </w:p>
    <w:p w14:paraId="434FA79F" w14:textId="77777777"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Este documento está bloqueado para edições. É possível apenas a inserção de balões de comentários no texto. Para isso, por gentileza siga o procedimento abaixo indicado:</w:t>
      </w:r>
    </w:p>
    <w:p w14:paraId="61DE4E7C" w14:textId="77777777"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1 - Selecione o trecho que deseja comentar</w:t>
      </w:r>
    </w:p>
    <w:p w14:paraId="2875CF14" w14:textId="75ABC153"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2 - Clique em: Revisão</w:t>
      </w:r>
      <w:r>
        <w:rPr>
          <w:rFonts w:ascii="Arial" w:hAnsi="Arial"/>
          <w:color w:val="auto"/>
          <w:sz w:val="24"/>
          <w:szCs w:val="24"/>
          <w:lang w:eastAsia="en-US"/>
          <w14:ligatures w14:val="standardContextual"/>
        </w:rPr>
        <w:t xml:space="preserve"> </w:t>
      </w:r>
      <w:r w:rsidRPr="00B80816">
        <w:rPr>
          <w:rFonts w:ascii="Arial" w:hAnsi="Arial"/>
          <w:color w:val="auto"/>
          <w:sz w:val="24"/>
          <w:szCs w:val="24"/>
          <w:lang w:eastAsia="en-US"/>
          <w14:ligatures w14:val="standardContextual"/>
        </w:rPr>
        <w:t>&gt; Novo comentário</w:t>
      </w:r>
    </w:p>
    <w:p w14:paraId="4A95F88C" w14:textId="7BC1016A"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3 -</w:t>
      </w:r>
      <w:r>
        <w:rPr>
          <w:rFonts w:ascii="Arial" w:hAnsi="Arial"/>
          <w:color w:val="auto"/>
          <w:sz w:val="24"/>
          <w:szCs w:val="24"/>
          <w:lang w:eastAsia="en-US"/>
          <w14:ligatures w14:val="standardContextual"/>
        </w:rPr>
        <w:t xml:space="preserve"> </w:t>
      </w:r>
      <w:r w:rsidRPr="00B80816">
        <w:rPr>
          <w:rFonts w:ascii="Arial" w:hAnsi="Arial"/>
          <w:color w:val="auto"/>
          <w:sz w:val="24"/>
          <w:szCs w:val="24"/>
          <w:lang w:eastAsia="en-US"/>
          <w14:ligatures w14:val="standardContextual"/>
        </w:rPr>
        <w:t>Realize os comentários no texto</w:t>
      </w:r>
    </w:p>
    <w:p w14:paraId="766CFB3B" w14:textId="77777777"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4 - Repita o procedimento para cada novo trecho que deseje comentar.</w:t>
      </w:r>
    </w:p>
    <w:p w14:paraId="4DEF079C" w14:textId="68B53BC8"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Ao terminar seus comentários, ou para interromper o processo e retomá-lo posteriormente, salve o documento em seu computador.</w:t>
      </w:r>
    </w:p>
    <w:p w14:paraId="6603CB34" w14:textId="77777777"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Ressaltamos que o texto está sujeito a alterações e será objeto de revisão gramatical, estilística e de consistência interna. Solicitamos que a sua atenção seja voltada ao aprimoramento/enriquecimento do conteúdo do texto.</w:t>
      </w:r>
    </w:p>
    <w:p w14:paraId="3A977A6F" w14:textId="77777777" w:rsidR="00B75FA7" w:rsidRPr="006E0279" w:rsidRDefault="00B75FA7" w:rsidP="00B75FA7">
      <w:pPr>
        <w:spacing w:after="160" w:line="278" w:lineRule="auto"/>
        <w:rPr>
          <w:rFonts w:ascii="Arial" w:hAnsi="Arial"/>
          <w:color w:val="auto"/>
          <w:sz w:val="24"/>
          <w:szCs w:val="24"/>
          <w:lang w:eastAsia="en-US"/>
          <w14:ligatures w14:val="standardContextual"/>
        </w:rPr>
      </w:pPr>
      <w:r w:rsidRPr="006E0279">
        <w:rPr>
          <w:rFonts w:ascii="Arial" w:hAnsi="Arial"/>
          <w:color w:val="auto"/>
          <w:sz w:val="24"/>
          <w:szCs w:val="24"/>
          <w:lang w:eastAsia="en-US"/>
          <w14:ligatures w14:val="standardContextual"/>
        </w:rPr>
        <w:t>Por gentileza, identifique-</w:t>
      </w:r>
      <w:permStart w:id="527055272" w:edGrp="everyone"/>
      <w:permEnd w:id="527055272"/>
      <w:r w:rsidRPr="006E0279">
        <w:rPr>
          <w:rFonts w:ascii="Arial" w:hAnsi="Arial"/>
          <w:color w:val="auto"/>
          <w:sz w:val="24"/>
          <w:szCs w:val="24"/>
          <w:lang w:eastAsia="en-US"/>
          <w14:ligatures w14:val="standardContextual"/>
        </w:rPr>
        <w:t>se abaixo (esta parte do documento é editável).</w:t>
      </w:r>
    </w:p>
    <w:p w14:paraId="6040C76B" w14:textId="214A7017" w:rsidR="00B75FA7" w:rsidRPr="006E0279" w:rsidRDefault="00B75FA7" w:rsidP="00B75FA7">
      <w:pPr>
        <w:spacing w:after="160" w:line="278" w:lineRule="auto"/>
        <w:rPr>
          <w:rFonts w:ascii="Arial" w:hAnsi="Arial"/>
          <w:color w:val="auto"/>
          <w:sz w:val="24"/>
          <w:szCs w:val="24"/>
          <w:lang w:eastAsia="en-US"/>
          <w14:ligatures w14:val="standardContextual"/>
        </w:rPr>
      </w:pPr>
      <w:r w:rsidRPr="006E0279">
        <w:rPr>
          <w:rFonts w:ascii="Arial" w:hAnsi="Arial"/>
          <w:color w:val="auto"/>
          <w:sz w:val="24"/>
          <w:szCs w:val="24"/>
          <w:lang w:eastAsia="en-US"/>
          <w14:ligatures w14:val="standardContextual"/>
        </w:rPr>
        <w:t>Nome:</w:t>
      </w:r>
      <w:r w:rsidR="00420C65">
        <w:rPr>
          <w:rFonts w:ascii="Arial" w:hAnsi="Arial"/>
          <w:color w:val="auto"/>
          <w:sz w:val="24"/>
          <w:szCs w:val="24"/>
          <w:lang w:eastAsia="en-US"/>
          <w14:ligatures w14:val="standardContextual"/>
        </w:rPr>
        <w:t xml:space="preserve"> </w:t>
      </w:r>
      <w:r w:rsidR="00024982">
        <w:rPr>
          <w:rFonts w:ascii="Arial" w:hAnsi="Arial"/>
          <w:color w:val="auto"/>
          <w:sz w:val="24"/>
          <w:szCs w:val="24"/>
          <w:lang w:eastAsia="en-US"/>
          <w14:ligatures w14:val="standardContextual"/>
        </w:rPr>
        <w:t>[</w:t>
      </w:r>
      <w:permStart w:id="1241138058" w:edGrp="everyone"/>
      <w:r w:rsidR="00420C65">
        <w:rPr>
          <w:rFonts w:ascii="Arial" w:hAnsi="Arial"/>
          <w:color w:val="auto"/>
          <w:sz w:val="24"/>
          <w:szCs w:val="24"/>
          <w:lang w:eastAsia="en-US"/>
          <w14:ligatures w14:val="standardContextual"/>
        </w:rPr>
        <w:t xml:space="preserve">  </w:t>
      </w:r>
      <w:permEnd w:id="1241138058"/>
      <w:r w:rsidR="00420C65">
        <w:rPr>
          <w:rFonts w:ascii="Arial" w:hAnsi="Arial"/>
          <w:color w:val="auto"/>
          <w:sz w:val="24"/>
          <w:szCs w:val="24"/>
          <w:lang w:eastAsia="en-US"/>
          <w14:ligatures w14:val="standardContextual"/>
        </w:rPr>
        <w:t>]</w:t>
      </w:r>
    </w:p>
    <w:p w14:paraId="302F3E92" w14:textId="1F26D4EA" w:rsidR="00B75FA7" w:rsidRPr="006E0279" w:rsidRDefault="00B75FA7" w:rsidP="00B75FA7">
      <w:pPr>
        <w:spacing w:after="160" w:line="278" w:lineRule="auto"/>
        <w:rPr>
          <w:rFonts w:ascii="Arial" w:hAnsi="Arial"/>
          <w:color w:val="auto"/>
          <w:sz w:val="24"/>
          <w:szCs w:val="24"/>
          <w:lang w:eastAsia="en-US"/>
          <w14:ligatures w14:val="standardContextual"/>
        </w:rPr>
      </w:pPr>
      <w:r w:rsidRPr="006E0279">
        <w:rPr>
          <w:rFonts w:ascii="Arial" w:hAnsi="Arial"/>
          <w:color w:val="auto"/>
          <w:sz w:val="24"/>
          <w:szCs w:val="24"/>
          <w:lang w:eastAsia="en-US"/>
          <w14:ligatures w14:val="standardContextual"/>
        </w:rPr>
        <w:t>Organização/empresa:</w:t>
      </w:r>
      <w:r w:rsidR="00420C65">
        <w:rPr>
          <w:rFonts w:ascii="Arial" w:hAnsi="Arial"/>
          <w:color w:val="auto"/>
          <w:sz w:val="24"/>
          <w:szCs w:val="24"/>
          <w:lang w:eastAsia="en-US"/>
          <w14:ligatures w14:val="standardContextual"/>
        </w:rPr>
        <w:t xml:space="preserve"> [</w:t>
      </w:r>
      <w:permStart w:id="108074518" w:edGrp="everyone"/>
      <w:r w:rsidR="00420C65">
        <w:rPr>
          <w:rFonts w:ascii="Arial" w:hAnsi="Arial"/>
          <w:color w:val="auto"/>
          <w:sz w:val="24"/>
          <w:szCs w:val="24"/>
          <w:lang w:eastAsia="en-US"/>
          <w14:ligatures w14:val="standardContextual"/>
        </w:rPr>
        <w:t xml:space="preserve">  </w:t>
      </w:r>
      <w:permEnd w:id="108074518"/>
      <w:r w:rsidR="00420C65">
        <w:rPr>
          <w:rFonts w:ascii="Arial" w:hAnsi="Arial"/>
          <w:color w:val="auto"/>
          <w:sz w:val="24"/>
          <w:szCs w:val="24"/>
          <w:lang w:eastAsia="en-US"/>
          <w14:ligatures w14:val="standardContextual"/>
        </w:rPr>
        <w:t>]</w:t>
      </w:r>
    </w:p>
    <w:p w14:paraId="144BE02D" w14:textId="4D089E42" w:rsidR="00B75FA7" w:rsidRPr="006E0279" w:rsidRDefault="00B75FA7" w:rsidP="00B75FA7">
      <w:pPr>
        <w:spacing w:after="160" w:line="278" w:lineRule="auto"/>
        <w:rPr>
          <w:rFonts w:ascii="Arial" w:hAnsi="Arial"/>
          <w:color w:val="auto"/>
          <w:sz w:val="24"/>
          <w:szCs w:val="24"/>
          <w:lang w:eastAsia="en-US"/>
          <w14:ligatures w14:val="standardContextual"/>
        </w:rPr>
      </w:pPr>
      <w:r w:rsidRPr="006E0279">
        <w:rPr>
          <w:rFonts w:ascii="Arial" w:hAnsi="Arial"/>
          <w:color w:val="auto"/>
          <w:sz w:val="24"/>
          <w:szCs w:val="24"/>
          <w:lang w:eastAsia="en-US"/>
          <w14:ligatures w14:val="standardContextual"/>
        </w:rPr>
        <w:t>E-mail:</w:t>
      </w:r>
      <w:r w:rsidR="00420C65">
        <w:rPr>
          <w:rFonts w:ascii="Arial" w:hAnsi="Arial"/>
          <w:color w:val="auto"/>
          <w:sz w:val="24"/>
          <w:szCs w:val="24"/>
          <w:lang w:eastAsia="en-US"/>
          <w14:ligatures w14:val="standardContextual"/>
        </w:rPr>
        <w:t xml:space="preserve"> [</w:t>
      </w:r>
      <w:permStart w:id="390085245" w:edGrp="everyone"/>
      <w:r w:rsidR="00420C65">
        <w:rPr>
          <w:rFonts w:ascii="Arial" w:hAnsi="Arial"/>
          <w:color w:val="auto"/>
          <w:sz w:val="24"/>
          <w:szCs w:val="24"/>
          <w:lang w:eastAsia="en-US"/>
          <w14:ligatures w14:val="standardContextual"/>
        </w:rPr>
        <w:t xml:space="preserve"> </w:t>
      </w:r>
      <w:r w:rsidR="001818CD">
        <w:t xml:space="preserve"> </w:t>
      </w:r>
      <w:r w:rsidR="0038606E">
        <w:t xml:space="preserve"> </w:t>
      </w:r>
      <w:permEnd w:id="390085245"/>
      <w:r w:rsidR="00420C65">
        <w:rPr>
          <w:rFonts w:ascii="Arial" w:hAnsi="Arial"/>
          <w:color w:val="auto"/>
          <w:sz w:val="24"/>
          <w:szCs w:val="24"/>
          <w:lang w:eastAsia="en-US"/>
          <w14:ligatures w14:val="standardContextual"/>
        </w:rPr>
        <w:t>]</w:t>
      </w:r>
    </w:p>
    <w:p w14:paraId="3DE3CDC7" w14:textId="22FA9248"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 xml:space="preserve">Após concluir seus comentários, por favor encaminhe o documento para o e-mail publicacoes@ibgc.org.br, até o dia </w:t>
      </w:r>
      <w:r w:rsidR="00420C65">
        <w:rPr>
          <w:rFonts w:ascii="Arial" w:hAnsi="Arial"/>
          <w:color w:val="auto"/>
          <w:sz w:val="24"/>
          <w:szCs w:val="24"/>
          <w:lang w:eastAsia="en-US"/>
          <w14:ligatures w14:val="standardContextual"/>
        </w:rPr>
        <w:t>20</w:t>
      </w:r>
      <w:r w:rsidRPr="00B80816">
        <w:rPr>
          <w:rFonts w:ascii="Arial" w:hAnsi="Arial"/>
          <w:color w:val="auto"/>
          <w:sz w:val="24"/>
          <w:szCs w:val="24"/>
          <w:lang w:eastAsia="en-US"/>
          <w14:ligatures w14:val="standardContextual"/>
        </w:rPr>
        <w:t>/0</w:t>
      </w:r>
      <w:r w:rsidR="00420C65">
        <w:rPr>
          <w:rFonts w:ascii="Arial" w:hAnsi="Arial"/>
          <w:color w:val="auto"/>
          <w:sz w:val="24"/>
          <w:szCs w:val="24"/>
          <w:lang w:eastAsia="en-US"/>
          <w14:ligatures w14:val="standardContextual"/>
        </w:rPr>
        <w:t>9</w:t>
      </w:r>
      <w:r w:rsidRPr="00B80816">
        <w:rPr>
          <w:rFonts w:ascii="Arial" w:hAnsi="Arial"/>
          <w:color w:val="auto"/>
          <w:sz w:val="24"/>
          <w:szCs w:val="24"/>
          <w:lang w:eastAsia="en-US"/>
          <w14:ligatures w14:val="standardContextual"/>
        </w:rPr>
        <w:t>/202</w:t>
      </w:r>
      <w:r>
        <w:rPr>
          <w:rFonts w:ascii="Arial" w:hAnsi="Arial"/>
          <w:color w:val="auto"/>
          <w:sz w:val="24"/>
          <w:szCs w:val="24"/>
          <w:lang w:eastAsia="en-US"/>
          <w14:ligatures w14:val="standardContextual"/>
        </w:rPr>
        <w:t>6</w:t>
      </w:r>
      <w:r w:rsidRPr="00B80816">
        <w:rPr>
          <w:rFonts w:ascii="Arial" w:hAnsi="Arial"/>
          <w:color w:val="auto"/>
          <w:sz w:val="24"/>
          <w:szCs w:val="24"/>
          <w:lang w:eastAsia="en-US"/>
          <w14:ligatures w14:val="standardContextual"/>
        </w:rPr>
        <w:t>.</w:t>
      </w:r>
    </w:p>
    <w:p w14:paraId="675A244E" w14:textId="77777777" w:rsidR="00B75FA7" w:rsidRPr="00B80816" w:rsidRDefault="00B75FA7" w:rsidP="00B75FA7">
      <w:pPr>
        <w:spacing w:after="160" w:line="278" w:lineRule="auto"/>
        <w:rPr>
          <w:rFonts w:ascii="Arial" w:hAnsi="Arial"/>
          <w:color w:val="auto"/>
          <w:sz w:val="24"/>
          <w:szCs w:val="24"/>
          <w:lang w:eastAsia="en-US"/>
          <w14:ligatures w14:val="standardContextual"/>
        </w:rPr>
      </w:pPr>
      <w:r w:rsidRPr="00B80816">
        <w:rPr>
          <w:rFonts w:ascii="Arial" w:hAnsi="Arial"/>
          <w:color w:val="auto"/>
          <w:sz w:val="24"/>
          <w:szCs w:val="24"/>
          <w:lang w:eastAsia="en-US"/>
          <w14:ligatures w14:val="standardContextual"/>
        </w:rPr>
        <w:t>Uma vez mais agradecemos.</w:t>
      </w:r>
    </w:p>
    <w:p w14:paraId="0D4FF309" w14:textId="77777777" w:rsidR="00B75FA7" w:rsidRDefault="00B75FA7">
      <w:pPr>
        <w:spacing w:before="100" w:after="120"/>
        <w:rPr>
          <w:rFonts w:ascii="Arial" w:hAnsi="Arial"/>
          <w:b/>
          <w:bCs/>
          <w:color w:val="4C94D8"/>
          <w:sz w:val="24"/>
          <w:szCs w:val="24"/>
          <w:lang w:eastAsia="en-US"/>
        </w:rPr>
      </w:pPr>
    </w:p>
    <w:p w14:paraId="1373EBCA" w14:textId="77777777" w:rsidR="00B75FA7" w:rsidRDefault="00B75FA7">
      <w:pPr>
        <w:spacing w:before="100" w:after="120"/>
        <w:rPr>
          <w:rFonts w:ascii="Arial" w:hAnsi="Arial"/>
          <w:b/>
          <w:bCs/>
          <w:color w:val="4C94D8"/>
          <w:sz w:val="24"/>
          <w:szCs w:val="24"/>
          <w:lang w:eastAsia="en-US"/>
        </w:rPr>
      </w:pPr>
    </w:p>
    <w:p w14:paraId="01F8ED72" w14:textId="77777777" w:rsidR="00B75FA7" w:rsidRDefault="00B75FA7">
      <w:pPr>
        <w:spacing w:before="100" w:after="120"/>
        <w:rPr>
          <w:rFonts w:ascii="Arial" w:hAnsi="Arial"/>
          <w:b/>
          <w:bCs/>
          <w:color w:val="4C94D8"/>
          <w:sz w:val="24"/>
          <w:szCs w:val="24"/>
          <w:lang w:eastAsia="en-US"/>
        </w:rPr>
      </w:pPr>
    </w:p>
    <w:p w14:paraId="04A07616" w14:textId="77777777" w:rsidR="00B75FA7" w:rsidRDefault="00B75FA7">
      <w:pPr>
        <w:spacing w:before="100" w:after="120"/>
        <w:rPr>
          <w:rFonts w:ascii="Arial" w:hAnsi="Arial"/>
          <w:b/>
          <w:bCs/>
          <w:color w:val="4C94D8"/>
          <w:sz w:val="24"/>
          <w:szCs w:val="24"/>
          <w:lang w:eastAsia="en-US"/>
        </w:rPr>
      </w:pPr>
    </w:p>
    <w:p w14:paraId="59484F24" w14:textId="77777777" w:rsidR="00B75FA7" w:rsidRDefault="00B75FA7">
      <w:pPr>
        <w:spacing w:before="100" w:after="120"/>
        <w:rPr>
          <w:rFonts w:ascii="Arial" w:hAnsi="Arial"/>
          <w:b/>
          <w:bCs/>
          <w:color w:val="4C94D8"/>
          <w:sz w:val="24"/>
          <w:szCs w:val="24"/>
          <w:lang w:eastAsia="en-US"/>
        </w:rPr>
      </w:pPr>
    </w:p>
    <w:p w14:paraId="208D2DB8" w14:textId="77777777" w:rsidR="00B75FA7" w:rsidRDefault="00B75FA7">
      <w:pPr>
        <w:spacing w:before="100" w:after="120"/>
        <w:rPr>
          <w:rFonts w:ascii="Arial" w:hAnsi="Arial"/>
          <w:b/>
          <w:bCs/>
          <w:color w:val="4C94D8"/>
          <w:sz w:val="24"/>
          <w:szCs w:val="24"/>
          <w:lang w:eastAsia="en-US"/>
        </w:rPr>
      </w:pPr>
    </w:p>
    <w:p w14:paraId="5A474E03" w14:textId="77777777" w:rsidR="00B75FA7" w:rsidRDefault="00B75FA7">
      <w:pPr>
        <w:spacing w:before="100" w:after="120"/>
        <w:rPr>
          <w:rFonts w:ascii="Arial" w:hAnsi="Arial"/>
          <w:b/>
          <w:bCs/>
          <w:color w:val="4C94D8"/>
          <w:sz w:val="24"/>
          <w:szCs w:val="24"/>
          <w:lang w:eastAsia="en-US"/>
        </w:rPr>
      </w:pPr>
    </w:p>
    <w:p w14:paraId="003484F9" w14:textId="77777777" w:rsidR="00B75FA7" w:rsidRDefault="00B75FA7">
      <w:pPr>
        <w:spacing w:before="100" w:after="120"/>
        <w:rPr>
          <w:rFonts w:ascii="Arial" w:hAnsi="Arial"/>
          <w:b/>
          <w:bCs/>
          <w:color w:val="4C94D8"/>
          <w:sz w:val="24"/>
          <w:szCs w:val="24"/>
          <w:lang w:eastAsia="en-US"/>
        </w:rPr>
      </w:pPr>
    </w:p>
    <w:p w14:paraId="0A59D2CC" w14:textId="77777777" w:rsidR="00B75FA7" w:rsidRDefault="00B75FA7">
      <w:pPr>
        <w:spacing w:before="100" w:after="120"/>
        <w:rPr>
          <w:rFonts w:ascii="Arial" w:hAnsi="Arial"/>
          <w:b/>
          <w:bCs/>
          <w:color w:val="4C94D8"/>
          <w:sz w:val="24"/>
          <w:szCs w:val="24"/>
          <w:lang w:eastAsia="en-US"/>
        </w:rPr>
      </w:pPr>
    </w:p>
    <w:p w14:paraId="386D3DE2" w14:textId="77777777" w:rsidR="00B75FA7" w:rsidRDefault="00B75FA7">
      <w:pPr>
        <w:spacing w:before="100" w:after="120"/>
        <w:rPr>
          <w:rFonts w:ascii="Arial" w:hAnsi="Arial"/>
          <w:b/>
          <w:bCs/>
          <w:color w:val="4C94D8"/>
          <w:sz w:val="24"/>
          <w:szCs w:val="24"/>
          <w:lang w:eastAsia="en-US"/>
        </w:rPr>
      </w:pPr>
    </w:p>
    <w:p w14:paraId="4FB174DB" w14:textId="77777777" w:rsidR="00B75FA7" w:rsidRDefault="00B75FA7">
      <w:pPr>
        <w:spacing w:before="100" w:after="120"/>
        <w:rPr>
          <w:rFonts w:ascii="Arial" w:hAnsi="Arial"/>
          <w:b/>
          <w:bCs/>
          <w:color w:val="4C94D8"/>
          <w:sz w:val="24"/>
          <w:szCs w:val="24"/>
          <w:lang w:eastAsia="en-US"/>
        </w:rPr>
      </w:pPr>
    </w:p>
    <w:p w14:paraId="76DF1F0D" w14:textId="77777777" w:rsidR="0038606E" w:rsidRDefault="0038606E">
      <w:pPr>
        <w:suppressAutoHyphens w:val="0"/>
        <w:spacing w:after="160" w:line="276" w:lineRule="auto"/>
        <w:rPr>
          <w:rFonts w:ascii="Arial" w:hAnsi="Arial"/>
          <w:b/>
          <w:bCs/>
          <w:color w:val="4C94D8"/>
          <w:sz w:val="24"/>
          <w:szCs w:val="24"/>
          <w:lang w:eastAsia="en-US"/>
        </w:rPr>
      </w:pPr>
      <w:r>
        <w:rPr>
          <w:rFonts w:ascii="Arial" w:hAnsi="Arial"/>
          <w:b/>
          <w:bCs/>
          <w:color w:val="4C94D8"/>
          <w:sz w:val="24"/>
          <w:szCs w:val="24"/>
          <w:lang w:eastAsia="en-US"/>
        </w:rPr>
        <w:br w:type="page"/>
      </w:r>
    </w:p>
    <w:p w14:paraId="1600358E" w14:textId="4B5AD661" w:rsidR="008D58F1" w:rsidRDefault="009A092C">
      <w:pPr>
        <w:spacing w:before="100" w:after="120"/>
        <w:rPr>
          <w:rFonts w:ascii="Arial" w:hAnsi="Arial"/>
          <w:b/>
          <w:bCs/>
          <w:color w:val="4C94D8"/>
          <w:sz w:val="24"/>
          <w:szCs w:val="24"/>
          <w:lang w:eastAsia="en-US"/>
        </w:rPr>
      </w:pPr>
      <w:r>
        <w:rPr>
          <w:rFonts w:ascii="Arial" w:hAnsi="Arial"/>
          <w:b/>
          <w:bCs/>
          <w:color w:val="4C94D8"/>
          <w:sz w:val="24"/>
          <w:szCs w:val="24"/>
          <w:lang w:eastAsia="en-US"/>
        </w:rPr>
        <w:lastRenderedPageBreak/>
        <w:t>IBGC Orienta</w:t>
      </w:r>
    </w:p>
    <w:p w14:paraId="21134F3F" w14:textId="77777777" w:rsidR="008D58F1" w:rsidRDefault="009A092C">
      <w:pPr>
        <w:spacing w:before="120" w:after="100"/>
        <w:rPr>
          <w:rFonts w:ascii="Aptos Display" w:eastAsia="Times New Roman" w:hAnsi="Aptos Display" w:cs="Times New Roman"/>
          <w:b/>
          <w:bCs/>
          <w:color w:val="auto"/>
          <w:sz w:val="40"/>
          <w:szCs w:val="40"/>
        </w:rPr>
      </w:pPr>
      <w:r>
        <w:rPr>
          <w:rFonts w:ascii="Aptos Display" w:eastAsia="Times New Roman" w:hAnsi="Aptos Display" w:cs="Times New Roman"/>
          <w:b/>
          <w:bCs/>
          <w:color w:val="auto"/>
          <w:sz w:val="40"/>
          <w:szCs w:val="40"/>
        </w:rPr>
        <w:t>Gestão de Riscos Corporativos: decisão estratégica, governança e resiliência</w:t>
      </w:r>
    </w:p>
    <w:p w14:paraId="7CD3EDE0" w14:textId="4C30EEBC" w:rsidR="00013838" w:rsidRDefault="00013838">
      <w:pPr>
        <w:suppressAutoHyphens w:val="0"/>
        <w:spacing w:after="160" w:line="276" w:lineRule="auto"/>
      </w:pPr>
      <w:r>
        <w:br w:type="page"/>
      </w:r>
    </w:p>
    <w:p w14:paraId="6959A598" w14:textId="77777777" w:rsidR="008D58F1" w:rsidRDefault="009A092C">
      <w:pPr>
        <w:spacing w:after="160" w:line="276" w:lineRule="auto"/>
        <w:rPr>
          <w:rFonts w:ascii="Aptos Display" w:eastAsia="Times New Roman" w:hAnsi="Aptos Display" w:cs="Times New Roman"/>
          <w:b/>
          <w:bCs/>
          <w:color w:val="auto"/>
          <w:sz w:val="32"/>
          <w:szCs w:val="32"/>
        </w:rPr>
      </w:pPr>
      <w:r>
        <w:rPr>
          <w:rFonts w:ascii="Aptos Display" w:eastAsia="Times New Roman" w:hAnsi="Aptos Display" w:cs="Times New Roman"/>
          <w:b/>
          <w:bCs/>
          <w:color w:val="auto"/>
          <w:sz w:val="32"/>
          <w:szCs w:val="32"/>
        </w:rPr>
        <w:lastRenderedPageBreak/>
        <w:t>Sumário</w:t>
      </w:r>
    </w:p>
    <w:p w14:paraId="2F329A27" w14:textId="77777777" w:rsidR="008D58F1" w:rsidRDefault="008D58F1"/>
    <w:p w14:paraId="6D7D1BBB" w14:textId="05AD24E8" w:rsidR="0038606E" w:rsidRDefault="009A092C">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\u \h </w:instrText>
      </w:r>
      <w:r>
        <w:fldChar w:fldCharType="separate"/>
      </w:r>
      <w:hyperlink w:anchor="_Toc238204060" w:history="1">
        <w:r w:rsidR="0038606E" w:rsidRPr="0071505F">
          <w:rPr>
            <w:rStyle w:val="Hyperlink"/>
            <w:noProof/>
          </w:rPr>
          <w:t>1. Introdução</w:t>
        </w:r>
        <w:r w:rsidR="0038606E">
          <w:rPr>
            <w:noProof/>
          </w:rPr>
          <w:tab/>
        </w:r>
        <w:r w:rsidR="0038606E">
          <w:rPr>
            <w:noProof/>
          </w:rPr>
          <w:fldChar w:fldCharType="begin"/>
        </w:r>
        <w:r w:rsidR="0038606E">
          <w:rPr>
            <w:noProof/>
          </w:rPr>
          <w:instrText xml:space="preserve"> PAGEREF _Toc238204060 \h </w:instrText>
        </w:r>
        <w:r w:rsidR="0038606E">
          <w:rPr>
            <w:noProof/>
          </w:rPr>
        </w:r>
        <w:r w:rsidR="0038606E">
          <w:rPr>
            <w:noProof/>
          </w:rPr>
          <w:fldChar w:fldCharType="separate"/>
        </w:r>
        <w:r w:rsidR="0038606E">
          <w:rPr>
            <w:noProof/>
          </w:rPr>
          <w:t>4</w:t>
        </w:r>
        <w:r w:rsidR="0038606E">
          <w:rPr>
            <w:noProof/>
          </w:rPr>
          <w:fldChar w:fldCharType="end"/>
        </w:r>
      </w:hyperlink>
    </w:p>
    <w:p w14:paraId="739DD80E" w14:textId="29A61986"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1" w:history="1">
        <w:r w:rsidRPr="0071505F">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Risco, incerteza em um ambiente hiperconectado</w:t>
        </w:r>
        <w:r>
          <w:rPr>
            <w:noProof/>
          </w:rPr>
          <w:tab/>
        </w:r>
        <w:r>
          <w:rPr>
            <w:noProof/>
          </w:rPr>
          <w:fldChar w:fldCharType="begin"/>
        </w:r>
        <w:r>
          <w:rPr>
            <w:noProof/>
          </w:rPr>
          <w:instrText xml:space="preserve"> PAGEREF _Toc238204061 \h </w:instrText>
        </w:r>
        <w:r>
          <w:rPr>
            <w:noProof/>
          </w:rPr>
        </w:r>
        <w:r>
          <w:rPr>
            <w:noProof/>
          </w:rPr>
          <w:fldChar w:fldCharType="separate"/>
        </w:r>
        <w:r>
          <w:rPr>
            <w:noProof/>
          </w:rPr>
          <w:t>4</w:t>
        </w:r>
        <w:r>
          <w:rPr>
            <w:noProof/>
          </w:rPr>
          <w:fldChar w:fldCharType="end"/>
        </w:r>
      </w:hyperlink>
    </w:p>
    <w:p w14:paraId="09768C7F" w14:textId="51D4534F"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2" w:history="1">
        <w:r w:rsidRPr="0071505F">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Evolução da gestão de riscos corporativos</w:t>
        </w:r>
        <w:r>
          <w:rPr>
            <w:noProof/>
          </w:rPr>
          <w:tab/>
        </w:r>
        <w:r>
          <w:rPr>
            <w:noProof/>
          </w:rPr>
          <w:fldChar w:fldCharType="begin"/>
        </w:r>
        <w:r>
          <w:rPr>
            <w:noProof/>
          </w:rPr>
          <w:instrText xml:space="preserve"> PAGEREF _Toc238204062 \h </w:instrText>
        </w:r>
        <w:r>
          <w:rPr>
            <w:noProof/>
          </w:rPr>
        </w:r>
        <w:r>
          <w:rPr>
            <w:noProof/>
          </w:rPr>
          <w:fldChar w:fldCharType="separate"/>
        </w:r>
        <w:r>
          <w:rPr>
            <w:noProof/>
          </w:rPr>
          <w:t>6</w:t>
        </w:r>
        <w:r>
          <w:rPr>
            <w:noProof/>
          </w:rPr>
          <w:fldChar w:fldCharType="end"/>
        </w:r>
      </w:hyperlink>
    </w:p>
    <w:p w14:paraId="23F89DE9" w14:textId="0E2998CC"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3" w:history="1">
        <w:r w:rsidRPr="0071505F">
          <w:rPr>
            <w:rStyle w:val="Hyperlink"/>
            <w:noProof/>
          </w:rPr>
          <w:t>1.3</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O que esta publicação propõe</w:t>
        </w:r>
        <w:r>
          <w:rPr>
            <w:noProof/>
          </w:rPr>
          <w:tab/>
        </w:r>
        <w:r>
          <w:rPr>
            <w:noProof/>
          </w:rPr>
          <w:fldChar w:fldCharType="begin"/>
        </w:r>
        <w:r>
          <w:rPr>
            <w:noProof/>
          </w:rPr>
          <w:instrText xml:space="preserve"> PAGEREF _Toc238204063 \h </w:instrText>
        </w:r>
        <w:r>
          <w:rPr>
            <w:noProof/>
          </w:rPr>
        </w:r>
        <w:r>
          <w:rPr>
            <w:noProof/>
          </w:rPr>
          <w:fldChar w:fldCharType="separate"/>
        </w:r>
        <w:r>
          <w:rPr>
            <w:noProof/>
          </w:rPr>
          <w:t>9</w:t>
        </w:r>
        <w:r>
          <w:rPr>
            <w:noProof/>
          </w:rPr>
          <w:fldChar w:fldCharType="end"/>
        </w:r>
      </w:hyperlink>
    </w:p>
    <w:p w14:paraId="13CEA8D9" w14:textId="2075A6A0" w:rsidR="0038606E" w:rsidRDefault="0038606E">
      <w:pPr>
        <w:pStyle w:val="Sumrio2"/>
        <w:tabs>
          <w:tab w:val="left" w:pos="72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4" w:history="1">
        <w:r w:rsidRPr="0071505F">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Processo estratégico de decisão e risco</w:t>
        </w:r>
        <w:r>
          <w:rPr>
            <w:noProof/>
          </w:rPr>
          <w:tab/>
        </w:r>
        <w:r>
          <w:rPr>
            <w:noProof/>
          </w:rPr>
          <w:fldChar w:fldCharType="begin"/>
        </w:r>
        <w:r>
          <w:rPr>
            <w:noProof/>
          </w:rPr>
          <w:instrText xml:space="preserve"> PAGEREF _Toc238204064 \h </w:instrText>
        </w:r>
        <w:r>
          <w:rPr>
            <w:noProof/>
          </w:rPr>
        </w:r>
        <w:r>
          <w:rPr>
            <w:noProof/>
          </w:rPr>
          <w:fldChar w:fldCharType="separate"/>
        </w:r>
        <w:r>
          <w:rPr>
            <w:noProof/>
          </w:rPr>
          <w:t>10</w:t>
        </w:r>
        <w:r>
          <w:rPr>
            <w:noProof/>
          </w:rPr>
          <w:fldChar w:fldCharType="end"/>
        </w:r>
      </w:hyperlink>
    </w:p>
    <w:p w14:paraId="7A303EF5" w14:textId="1DE67408"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5" w:history="1">
        <w:r w:rsidRPr="0071505F">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Antes de decidir</w:t>
        </w:r>
        <w:r>
          <w:rPr>
            <w:noProof/>
          </w:rPr>
          <w:tab/>
        </w:r>
        <w:r>
          <w:rPr>
            <w:noProof/>
          </w:rPr>
          <w:fldChar w:fldCharType="begin"/>
        </w:r>
        <w:r>
          <w:rPr>
            <w:noProof/>
          </w:rPr>
          <w:instrText xml:space="preserve"> PAGEREF _Toc238204065 \h </w:instrText>
        </w:r>
        <w:r>
          <w:rPr>
            <w:noProof/>
          </w:rPr>
        </w:r>
        <w:r>
          <w:rPr>
            <w:noProof/>
          </w:rPr>
          <w:fldChar w:fldCharType="separate"/>
        </w:r>
        <w:r>
          <w:rPr>
            <w:noProof/>
          </w:rPr>
          <w:t>10</w:t>
        </w:r>
        <w:r>
          <w:rPr>
            <w:noProof/>
          </w:rPr>
          <w:fldChar w:fldCharType="end"/>
        </w:r>
      </w:hyperlink>
    </w:p>
    <w:p w14:paraId="27EC2AB3" w14:textId="286868B5"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6" w:history="1">
        <w:r w:rsidRPr="0071505F">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Ameaça, oportunidade e valor</w:t>
        </w:r>
        <w:r>
          <w:rPr>
            <w:noProof/>
          </w:rPr>
          <w:tab/>
        </w:r>
        <w:r>
          <w:rPr>
            <w:noProof/>
          </w:rPr>
          <w:fldChar w:fldCharType="begin"/>
        </w:r>
        <w:r>
          <w:rPr>
            <w:noProof/>
          </w:rPr>
          <w:instrText xml:space="preserve"> PAGEREF _Toc238204066 \h </w:instrText>
        </w:r>
        <w:r>
          <w:rPr>
            <w:noProof/>
          </w:rPr>
        </w:r>
        <w:r>
          <w:rPr>
            <w:noProof/>
          </w:rPr>
          <w:fldChar w:fldCharType="separate"/>
        </w:r>
        <w:r>
          <w:rPr>
            <w:noProof/>
          </w:rPr>
          <w:t>11</w:t>
        </w:r>
        <w:r>
          <w:rPr>
            <w:noProof/>
          </w:rPr>
          <w:fldChar w:fldCharType="end"/>
        </w:r>
      </w:hyperlink>
    </w:p>
    <w:p w14:paraId="2A2EEBDF" w14:textId="4B80D6FF"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7" w:history="1">
        <w:r w:rsidRPr="0071505F">
          <w:rPr>
            <w:rStyle w:val="Hyperlink"/>
            <w:noProof/>
          </w:rPr>
          <w:t>2.3</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Apetite ao risco e critérios de decisão</w:t>
        </w:r>
        <w:r>
          <w:rPr>
            <w:noProof/>
          </w:rPr>
          <w:tab/>
        </w:r>
        <w:r>
          <w:rPr>
            <w:noProof/>
          </w:rPr>
          <w:fldChar w:fldCharType="begin"/>
        </w:r>
        <w:r>
          <w:rPr>
            <w:noProof/>
          </w:rPr>
          <w:instrText xml:space="preserve"> PAGEREF _Toc238204067 \h </w:instrText>
        </w:r>
        <w:r>
          <w:rPr>
            <w:noProof/>
          </w:rPr>
        </w:r>
        <w:r>
          <w:rPr>
            <w:noProof/>
          </w:rPr>
          <w:fldChar w:fldCharType="separate"/>
        </w:r>
        <w:r>
          <w:rPr>
            <w:noProof/>
          </w:rPr>
          <w:t>13</w:t>
        </w:r>
        <w:r>
          <w:rPr>
            <w:noProof/>
          </w:rPr>
          <w:fldChar w:fldCharType="end"/>
        </w:r>
      </w:hyperlink>
    </w:p>
    <w:p w14:paraId="651B917E" w14:textId="24008FAA"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8" w:history="1">
        <w:r w:rsidRPr="0071505F">
          <w:rPr>
            <w:rStyle w:val="Hyperlink"/>
            <w:noProof/>
          </w:rPr>
          <w:t>2.4</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Informação, vieses e qualidade da decisão</w:t>
        </w:r>
        <w:r>
          <w:rPr>
            <w:noProof/>
          </w:rPr>
          <w:tab/>
        </w:r>
        <w:r>
          <w:rPr>
            <w:noProof/>
          </w:rPr>
          <w:fldChar w:fldCharType="begin"/>
        </w:r>
        <w:r>
          <w:rPr>
            <w:noProof/>
          </w:rPr>
          <w:instrText xml:space="preserve"> PAGEREF _Toc238204068 \h </w:instrText>
        </w:r>
        <w:r>
          <w:rPr>
            <w:noProof/>
          </w:rPr>
        </w:r>
        <w:r>
          <w:rPr>
            <w:noProof/>
          </w:rPr>
          <w:fldChar w:fldCharType="separate"/>
        </w:r>
        <w:r>
          <w:rPr>
            <w:noProof/>
          </w:rPr>
          <w:t>15</w:t>
        </w:r>
        <w:r>
          <w:rPr>
            <w:noProof/>
          </w:rPr>
          <w:fldChar w:fldCharType="end"/>
        </w:r>
      </w:hyperlink>
    </w:p>
    <w:p w14:paraId="6DA9738D" w14:textId="0268E6AE"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69" w:history="1">
        <w:r w:rsidRPr="0071505F">
          <w:rPr>
            <w:rStyle w:val="Hyperlink"/>
            <w:noProof/>
          </w:rPr>
          <w:t>2.5</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Decidir sob incerteza e velocidade</w:t>
        </w:r>
        <w:r>
          <w:rPr>
            <w:noProof/>
          </w:rPr>
          <w:tab/>
        </w:r>
        <w:r>
          <w:rPr>
            <w:noProof/>
          </w:rPr>
          <w:fldChar w:fldCharType="begin"/>
        </w:r>
        <w:r>
          <w:rPr>
            <w:noProof/>
          </w:rPr>
          <w:instrText xml:space="preserve"> PAGEREF _Toc238204069 \h </w:instrText>
        </w:r>
        <w:r>
          <w:rPr>
            <w:noProof/>
          </w:rPr>
        </w:r>
        <w:r>
          <w:rPr>
            <w:noProof/>
          </w:rPr>
          <w:fldChar w:fldCharType="separate"/>
        </w:r>
        <w:r>
          <w:rPr>
            <w:noProof/>
          </w:rPr>
          <w:t>17</w:t>
        </w:r>
        <w:r>
          <w:rPr>
            <w:noProof/>
          </w:rPr>
          <w:fldChar w:fldCharType="end"/>
        </w:r>
      </w:hyperlink>
    </w:p>
    <w:p w14:paraId="18C2CDD4" w14:textId="27FA0A90" w:rsidR="0038606E" w:rsidRDefault="0038606E">
      <w:pPr>
        <w:pStyle w:val="Sumrio2"/>
        <w:tabs>
          <w:tab w:val="left" w:pos="72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0" w:history="1">
        <w:r w:rsidRPr="0071505F">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Cultura, papéis e responsabilidades</w:t>
        </w:r>
        <w:r>
          <w:rPr>
            <w:noProof/>
          </w:rPr>
          <w:tab/>
        </w:r>
        <w:r>
          <w:rPr>
            <w:noProof/>
          </w:rPr>
          <w:fldChar w:fldCharType="begin"/>
        </w:r>
        <w:r>
          <w:rPr>
            <w:noProof/>
          </w:rPr>
          <w:instrText xml:space="preserve"> PAGEREF _Toc238204070 \h </w:instrText>
        </w:r>
        <w:r>
          <w:rPr>
            <w:noProof/>
          </w:rPr>
        </w:r>
        <w:r>
          <w:rPr>
            <w:noProof/>
          </w:rPr>
          <w:fldChar w:fldCharType="separate"/>
        </w:r>
        <w:r>
          <w:rPr>
            <w:noProof/>
          </w:rPr>
          <w:t>18</w:t>
        </w:r>
        <w:r>
          <w:rPr>
            <w:noProof/>
          </w:rPr>
          <w:fldChar w:fldCharType="end"/>
        </w:r>
      </w:hyperlink>
    </w:p>
    <w:p w14:paraId="045EFD2F" w14:textId="058E1A7E"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1" w:history="1">
        <w:r w:rsidRPr="0071505F">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Valores, incentivos e conduta</w:t>
        </w:r>
        <w:r>
          <w:rPr>
            <w:noProof/>
          </w:rPr>
          <w:tab/>
        </w:r>
        <w:r>
          <w:rPr>
            <w:noProof/>
          </w:rPr>
          <w:fldChar w:fldCharType="begin"/>
        </w:r>
        <w:r>
          <w:rPr>
            <w:noProof/>
          </w:rPr>
          <w:instrText xml:space="preserve"> PAGEREF _Toc238204071 \h </w:instrText>
        </w:r>
        <w:r>
          <w:rPr>
            <w:noProof/>
          </w:rPr>
        </w:r>
        <w:r>
          <w:rPr>
            <w:noProof/>
          </w:rPr>
          <w:fldChar w:fldCharType="separate"/>
        </w:r>
        <w:r>
          <w:rPr>
            <w:noProof/>
          </w:rPr>
          <w:t>18</w:t>
        </w:r>
        <w:r>
          <w:rPr>
            <w:noProof/>
          </w:rPr>
          <w:fldChar w:fldCharType="end"/>
        </w:r>
      </w:hyperlink>
    </w:p>
    <w:p w14:paraId="4B23AC45" w14:textId="4EB77359"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2" w:history="1">
        <w:r w:rsidRPr="0071505F">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Supervisão e execução</w:t>
        </w:r>
        <w:r>
          <w:rPr>
            <w:noProof/>
          </w:rPr>
          <w:tab/>
        </w:r>
        <w:r>
          <w:rPr>
            <w:noProof/>
          </w:rPr>
          <w:fldChar w:fldCharType="begin"/>
        </w:r>
        <w:r>
          <w:rPr>
            <w:noProof/>
          </w:rPr>
          <w:instrText xml:space="preserve"> PAGEREF _Toc238204072 \h </w:instrText>
        </w:r>
        <w:r>
          <w:rPr>
            <w:noProof/>
          </w:rPr>
        </w:r>
        <w:r>
          <w:rPr>
            <w:noProof/>
          </w:rPr>
          <w:fldChar w:fldCharType="separate"/>
        </w:r>
        <w:r>
          <w:rPr>
            <w:noProof/>
          </w:rPr>
          <w:t>21</w:t>
        </w:r>
        <w:r>
          <w:rPr>
            <w:noProof/>
          </w:rPr>
          <w:fldChar w:fldCharType="end"/>
        </w:r>
      </w:hyperlink>
    </w:p>
    <w:p w14:paraId="3294B5C0" w14:textId="622E3E93"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3" w:history="1">
        <w:r w:rsidRPr="0071505F">
          <w:rPr>
            <w:rStyle w:val="Hyperlink"/>
            <w:noProof/>
          </w:rPr>
          <w:t>3.3</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As três linhas de atuação como arquitetura de governança</w:t>
        </w:r>
        <w:r>
          <w:rPr>
            <w:noProof/>
          </w:rPr>
          <w:tab/>
        </w:r>
        <w:r>
          <w:rPr>
            <w:noProof/>
          </w:rPr>
          <w:fldChar w:fldCharType="begin"/>
        </w:r>
        <w:r>
          <w:rPr>
            <w:noProof/>
          </w:rPr>
          <w:instrText xml:space="preserve"> PAGEREF _Toc238204073 \h </w:instrText>
        </w:r>
        <w:r>
          <w:rPr>
            <w:noProof/>
          </w:rPr>
        </w:r>
        <w:r>
          <w:rPr>
            <w:noProof/>
          </w:rPr>
          <w:fldChar w:fldCharType="separate"/>
        </w:r>
        <w:r>
          <w:rPr>
            <w:noProof/>
          </w:rPr>
          <w:t>25</w:t>
        </w:r>
        <w:r>
          <w:rPr>
            <w:noProof/>
          </w:rPr>
          <w:fldChar w:fldCharType="end"/>
        </w:r>
      </w:hyperlink>
    </w:p>
    <w:p w14:paraId="0E0D42B2" w14:textId="25A608DD"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4" w:history="1">
        <w:r w:rsidRPr="0071505F">
          <w:rPr>
            <w:rStyle w:val="Hyperlink"/>
            <w:noProof/>
          </w:rPr>
          <w:t>3.4</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Diretoria e integração com a estratégia</w:t>
        </w:r>
        <w:r>
          <w:rPr>
            <w:noProof/>
          </w:rPr>
          <w:tab/>
        </w:r>
        <w:r>
          <w:rPr>
            <w:noProof/>
          </w:rPr>
          <w:fldChar w:fldCharType="begin"/>
        </w:r>
        <w:r>
          <w:rPr>
            <w:noProof/>
          </w:rPr>
          <w:instrText xml:space="preserve"> PAGEREF _Toc238204074 \h </w:instrText>
        </w:r>
        <w:r>
          <w:rPr>
            <w:noProof/>
          </w:rPr>
        </w:r>
        <w:r>
          <w:rPr>
            <w:noProof/>
          </w:rPr>
          <w:fldChar w:fldCharType="separate"/>
        </w:r>
        <w:r>
          <w:rPr>
            <w:noProof/>
          </w:rPr>
          <w:t>28</w:t>
        </w:r>
        <w:r>
          <w:rPr>
            <w:noProof/>
          </w:rPr>
          <w:fldChar w:fldCharType="end"/>
        </w:r>
      </w:hyperlink>
    </w:p>
    <w:p w14:paraId="2DC46621" w14:textId="644FB18B" w:rsidR="0038606E" w:rsidRDefault="0038606E">
      <w:pPr>
        <w:pStyle w:val="Sumrio2"/>
        <w:tabs>
          <w:tab w:val="left" w:pos="72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5" w:history="1">
        <w:r w:rsidRPr="0071505F">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Dinâmica dos riscos, interdependência e resiliência</w:t>
        </w:r>
        <w:r>
          <w:rPr>
            <w:noProof/>
          </w:rPr>
          <w:tab/>
        </w:r>
        <w:r>
          <w:rPr>
            <w:noProof/>
          </w:rPr>
          <w:fldChar w:fldCharType="begin"/>
        </w:r>
        <w:r>
          <w:rPr>
            <w:noProof/>
          </w:rPr>
          <w:instrText xml:space="preserve"> PAGEREF _Toc238204075 \h </w:instrText>
        </w:r>
        <w:r>
          <w:rPr>
            <w:noProof/>
          </w:rPr>
        </w:r>
        <w:r>
          <w:rPr>
            <w:noProof/>
          </w:rPr>
          <w:fldChar w:fldCharType="separate"/>
        </w:r>
        <w:r>
          <w:rPr>
            <w:noProof/>
          </w:rPr>
          <w:t>29</w:t>
        </w:r>
        <w:r>
          <w:rPr>
            <w:noProof/>
          </w:rPr>
          <w:fldChar w:fldCharType="end"/>
        </w:r>
      </w:hyperlink>
    </w:p>
    <w:p w14:paraId="628ED40E" w14:textId="1FA7CA0D"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6" w:history="1">
        <w:r w:rsidRPr="0071505F">
          <w:rPr>
            <w:rStyle w:val="Hyperlink"/>
            <w:noProof/>
          </w:rPr>
          <w:t>4.1</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Interdependências: portfólio, ecossistemas e terceiros</w:t>
        </w:r>
        <w:r>
          <w:rPr>
            <w:noProof/>
          </w:rPr>
          <w:tab/>
        </w:r>
        <w:r>
          <w:rPr>
            <w:noProof/>
          </w:rPr>
          <w:fldChar w:fldCharType="begin"/>
        </w:r>
        <w:r>
          <w:rPr>
            <w:noProof/>
          </w:rPr>
          <w:instrText xml:space="preserve"> PAGEREF _Toc238204076 \h </w:instrText>
        </w:r>
        <w:r>
          <w:rPr>
            <w:noProof/>
          </w:rPr>
        </w:r>
        <w:r>
          <w:rPr>
            <w:noProof/>
          </w:rPr>
          <w:fldChar w:fldCharType="separate"/>
        </w:r>
        <w:r>
          <w:rPr>
            <w:noProof/>
          </w:rPr>
          <w:t>29</w:t>
        </w:r>
        <w:r>
          <w:rPr>
            <w:noProof/>
          </w:rPr>
          <w:fldChar w:fldCharType="end"/>
        </w:r>
      </w:hyperlink>
    </w:p>
    <w:p w14:paraId="1C6A15A6" w14:textId="0FCFFCD6"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7" w:history="1">
        <w:r w:rsidRPr="0071505F">
          <w:rPr>
            <w:rStyle w:val="Hyperlink"/>
            <w:noProof/>
          </w:rPr>
          <w:t>4.2</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Transformações estruturais e ameaças emergentes</w:t>
        </w:r>
        <w:r>
          <w:rPr>
            <w:noProof/>
          </w:rPr>
          <w:tab/>
        </w:r>
        <w:r>
          <w:rPr>
            <w:noProof/>
          </w:rPr>
          <w:fldChar w:fldCharType="begin"/>
        </w:r>
        <w:r>
          <w:rPr>
            <w:noProof/>
          </w:rPr>
          <w:instrText xml:space="preserve"> PAGEREF _Toc238204077 \h </w:instrText>
        </w:r>
        <w:r>
          <w:rPr>
            <w:noProof/>
          </w:rPr>
        </w:r>
        <w:r>
          <w:rPr>
            <w:noProof/>
          </w:rPr>
          <w:fldChar w:fldCharType="separate"/>
        </w:r>
        <w:r>
          <w:rPr>
            <w:noProof/>
          </w:rPr>
          <w:t>32</w:t>
        </w:r>
        <w:r>
          <w:rPr>
            <w:noProof/>
          </w:rPr>
          <w:fldChar w:fldCharType="end"/>
        </w:r>
      </w:hyperlink>
    </w:p>
    <w:p w14:paraId="2CCD3EBF" w14:textId="1C8227EA"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8" w:history="1">
        <w:r w:rsidRPr="0071505F">
          <w:rPr>
            <w:rStyle w:val="Hyperlink"/>
            <w:noProof/>
          </w:rPr>
          <w:t>4.3</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Policrise e eventos extremos</w:t>
        </w:r>
        <w:r>
          <w:rPr>
            <w:noProof/>
          </w:rPr>
          <w:tab/>
        </w:r>
        <w:r>
          <w:rPr>
            <w:noProof/>
          </w:rPr>
          <w:fldChar w:fldCharType="begin"/>
        </w:r>
        <w:r>
          <w:rPr>
            <w:noProof/>
          </w:rPr>
          <w:instrText xml:space="preserve"> PAGEREF _Toc238204078 \h </w:instrText>
        </w:r>
        <w:r>
          <w:rPr>
            <w:noProof/>
          </w:rPr>
        </w:r>
        <w:r>
          <w:rPr>
            <w:noProof/>
          </w:rPr>
          <w:fldChar w:fldCharType="separate"/>
        </w:r>
        <w:r>
          <w:rPr>
            <w:noProof/>
          </w:rPr>
          <w:t>37</w:t>
        </w:r>
        <w:r>
          <w:rPr>
            <w:noProof/>
          </w:rPr>
          <w:fldChar w:fldCharType="end"/>
        </w:r>
      </w:hyperlink>
    </w:p>
    <w:p w14:paraId="58ECFD20" w14:textId="28A66A84"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79" w:history="1">
        <w:r w:rsidRPr="0071505F">
          <w:rPr>
            <w:rStyle w:val="Hyperlink"/>
            <w:noProof/>
          </w:rPr>
          <w:t>4.4</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Resiliência organizacional e continuidade</w:t>
        </w:r>
        <w:r>
          <w:rPr>
            <w:noProof/>
          </w:rPr>
          <w:tab/>
        </w:r>
        <w:r>
          <w:rPr>
            <w:noProof/>
          </w:rPr>
          <w:fldChar w:fldCharType="begin"/>
        </w:r>
        <w:r>
          <w:rPr>
            <w:noProof/>
          </w:rPr>
          <w:instrText xml:space="preserve"> PAGEREF _Toc238204079 \h </w:instrText>
        </w:r>
        <w:r>
          <w:rPr>
            <w:noProof/>
          </w:rPr>
        </w:r>
        <w:r>
          <w:rPr>
            <w:noProof/>
          </w:rPr>
          <w:fldChar w:fldCharType="separate"/>
        </w:r>
        <w:r>
          <w:rPr>
            <w:noProof/>
          </w:rPr>
          <w:t>39</w:t>
        </w:r>
        <w:r>
          <w:rPr>
            <w:noProof/>
          </w:rPr>
          <w:fldChar w:fldCharType="end"/>
        </w:r>
      </w:hyperlink>
    </w:p>
    <w:p w14:paraId="16B7A95E" w14:textId="29922309"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0" w:history="1">
        <w:r w:rsidRPr="0071505F">
          <w:rPr>
            <w:rStyle w:val="Hyperlink"/>
            <w:noProof/>
          </w:rPr>
          <w:t>4.5</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Gestão da reputação e governança de crises</w:t>
        </w:r>
        <w:r>
          <w:rPr>
            <w:noProof/>
          </w:rPr>
          <w:tab/>
        </w:r>
        <w:r>
          <w:rPr>
            <w:noProof/>
          </w:rPr>
          <w:fldChar w:fldCharType="begin"/>
        </w:r>
        <w:r>
          <w:rPr>
            <w:noProof/>
          </w:rPr>
          <w:instrText xml:space="preserve"> PAGEREF _Toc238204080 \h </w:instrText>
        </w:r>
        <w:r>
          <w:rPr>
            <w:noProof/>
          </w:rPr>
        </w:r>
        <w:r>
          <w:rPr>
            <w:noProof/>
          </w:rPr>
          <w:fldChar w:fldCharType="separate"/>
        </w:r>
        <w:r>
          <w:rPr>
            <w:noProof/>
          </w:rPr>
          <w:t>40</w:t>
        </w:r>
        <w:r>
          <w:rPr>
            <w:noProof/>
          </w:rPr>
          <w:fldChar w:fldCharType="end"/>
        </w:r>
      </w:hyperlink>
    </w:p>
    <w:p w14:paraId="1EE92E7A" w14:textId="2A5B1FA7" w:rsidR="0038606E" w:rsidRDefault="0038606E">
      <w:pPr>
        <w:pStyle w:val="Sumrio3"/>
        <w:tabs>
          <w:tab w:val="left" w:pos="120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1" w:history="1">
        <w:r w:rsidRPr="0071505F">
          <w:rPr>
            <w:rStyle w:val="Hyperlink"/>
            <w:noProof/>
          </w:rPr>
          <w:t>4.6</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Critérios de priorização e ferramentas de suporte</w:t>
        </w:r>
        <w:r>
          <w:rPr>
            <w:noProof/>
          </w:rPr>
          <w:tab/>
        </w:r>
        <w:r>
          <w:rPr>
            <w:noProof/>
          </w:rPr>
          <w:fldChar w:fldCharType="begin"/>
        </w:r>
        <w:r>
          <w:rPr>
            <w:noProof/>
          </w:rPr>
          <w:instrText xml:space="preserve"> PAGEREF _Toc238204081 \h </w:instrText>
        </w:r>
        <w:r>
          <w:rPr>
            <w:noProof/>
          </w:rPr>
        </w:r>
        <w:r>
          <w:rPr>
            <w:noProof/>
          </w:rPr>
          <w:fldChar w:fldCharType="separate"/>
        </w:r>
        <w:r>
          <w:rPr>
            <w:noProof/>
          </w:rPr>
          <w:t>44</w:t>
        </w:r>
        <w:r>
          <w:rPr>
            <w:noProof/>
          </w:rPr>
          <w:fldChar w:fldCharType="end"/>
        </w:r>
      </w:hyperlink>
    </w:p>
    <w:p w14:paraId="72A8C20D" w14:textId="3F99A383" w:rsidR="0038606E" w:rsidRDefault="0038606E">
      <w:pPr>
        <w:pStyle w:val="Sumrio2"/>
        <w:tabs>
          <w:tab w:val="left" w:pos="72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2" w:history="1">
        <w:r w:rsidRPr="0071505F">
          <w:rPr>
            <w:rStyle w:val="Hyperlink"/>
            <w:noProof/>
          </w:rPr>
          <w:t>5</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Perspectivas e desafios</w:t>
        </w:r>
        <w:r>
          <w:rPr>
            <w:noProof/>
          </w:rPr>
          <w:tab/>
        </w:r>
        <w:r>
          <w:rPr>
            <w:noProof/>
          </w:rPr>
          <w:fldChar w:fldCharType="begin"/>
        </w:r>
        <w:r>
          <w:rPr>
            <w:noProof/>
          </w:rPr>
          <w:instrText xml:space="preserve"> PAGEREF _Toc238204082 \h </w:instrText>
        </w:r>
        <w:r>
          <w:rPr>
            <w:noProof/>
          </w:rPr>
        </w:r>
        <w:r>
          <w:rPr>
            <w:noProof/>
          </w:rPr>
          <w:fldChar w:fldCharType="separate"/>
        </w:r>
        <w:r>
          <w:rPr>
            <w:noProof/>
          </w:rPr>
          <w:t>46</w:t>
        </w:r>
        <w:r>
          <w:rPr>
            <w:noProof/>
          </w:rPr>
          <w:fldChar w:fldCharType="end"/>
        </w:r>
      </w:hyperlink>
    </w:p>
    <w:p w14:paraId="4F2974B8" w14:textId="40386DBF" w:rsidR="0038606E" w:rsidRDefault="0038606E">
      <w:pPr>
        <w:pStyle w:val="Sumrio2"/>
        <w:tabs>
          <w:tab w:val="left" w:pos="72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3" w:history="1">
        <w:r w:rsidRPr="0071505F">
          <w:rPr>
            <w:rStyle w:val="Hyperlink"/>
            <w:noProof/>
          </w:rPr>
          <w:t>6</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Anexos</w:t>
        </w:r>
        <w:r>
          <w:rPr>
            <w:noProof/>
          </w:rPr>
          <w:tab/>
        </w:r>
        <w:r>
          <w:rPr>
            <w:noProof/>
          </w:rPr>
          <w:fldChar w:fldCharType="begin"/>
        </w:r>
        <w:r>
          <w:rPr>
            <w:noProof/>
          </w:rPr>
          <w:instrText xml:space="preserve"> PAGEREF _Toc238204083 \h </w:instrText>
        </w:r>
        <w:r>
          <w:rPr>
            <w:noProof/>
          </w:rPr>
        </w:r>
        <w:r>
          <w:rPr>
            <w:noProof/>
          </w:rPr>
          <w:fldChar w:fldCharType="separate"/>
        </w:r>
        <w:r>
          <w:rPr>
            <w:noProof/>
          </w:rPr>
          <w:t>48</w:t>
        </w:r>
        <w:r>
          <w:rPr>
            <w:noProof/>
          </w:rPr>
          <w:fldChar w:fldCharType="end"/>
        </w:r>
      </w:hyperlink>
    </w:p>
    <w:p w14:paraId="046F8466" w14:textId="0AF11514"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4" w:history="1">
        <w:r w:rsidRPr="0071505F">
          <w:rPr>
            <w:rStyle w:val="Hyperlink"/>
            <w:noProof/>
          </w:rPr>
          <w:t>Anexo 1: Conceitos de Gestão de Riscos Corporativos</w:t>
        </w:r>
        <w:r>
          <w:rPr>
            <w:noProof/>
          </w:rPr>
          <w:tab/>
        </w:r>
        <w:r>
          <w:rPr>
            <w:noProof/>
          </w:rPr>
          <w:fldChar w:fldCharType="begin"/>
        </w:r>
        <w:r>
          <w:rPr>
            <w:noProof/>
          </w:rPr>
          <w:instrText xml:space="preserve"> PAGEREF _Toc238204084 \h </w:instrText>
        </w:r>
        <w:r>
          <w:rPr>
            <w:noProof/>
          </w:rPr>
        </w:r>
        <w:r>
          <w:rPr>
            <w:noProof/>
          </w:rPr>
          <w:fldChar w:fldCharType="separate"/>
        </w:r>
        <w:r>
          <w:rPr>
            <w:noProof/>
          </w:rPr>
          <w:t>49</w:t>
        </w:r>
        <w:r>
          <w:rPr>
            <w:noProof/>
          </w:rPr>
          <w:fldChar w:fldCharType="end"/>
        </w:r>
      </w:hyperlink>
    </w:p>
    <w:p w14:paraId="4536F075" w14:textId="04F93BD8"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5" w:history="1">
        <w:r w:rsidRPr="0071505F">
          <w:rPr>
            <w:rStyle w:val="Hyperlink"/>
            <w:noProof/>
          </w:rPr>
          <w:t>Anexo 2: Roteiro de supervisão do conselho para a gestão de riscos</w:t>
        </w:r>
        <w:r>
          <w:rPr>
            <w:noProof/>
          </w:rPr>
          <w:tab/>
        </w:r>
        <w:r>
          <w:rPr>
            <w:noProof/>
          </w:rPr>
          <w:fldChar w:fldCharType="begin"/>
        </w:r>
        <w:r>
          <w:rPr>
            <w:noProof/>
          </w:rPr>
          <w:instrText xml:space="preserve"> PAGEREF _Toc238204085 \h </w:instrText>
        </w:r>
        <w:r>
          <w:rPr>
            <w:noProof/>
          </w:rPr>
        </w:r>
        <w:r>
          <w:rPr>
            <w:noProof/>
          </w:rPr>
          <w:fldChar w:fldCharType="separate"/>
        </w:r>
        <w:r>
          <w:rPr>
            <w:noProof/>
          </w:rPr>
          <w:t>50</w:t>
        </w:r>
        <w:r>
          <w:rPr>
            <w:noProof/>
          </w:rPr>
          <w:fldChar w:fldCharType="end"/>
        </w:r>
      </w:hyperlink>
    </w:p>
    <w:p w14:paraId="67B38335" w14:textId="17604095"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6" w:history="1">
        <w:r w:rsidRPr="0071505F">
          <w:rPr>
            <w:rStyle w:val="Hyperlink"/>
            <w:noProof/>
          </w:rPr>
          <w:t>Anexo 3: Metodologias de referência</w:t>
        </w:r>
        <w:r>
          <w:rPr>
            <w:noProof/>
          </w:rPr>
          <w:tab/>
        </w:r>
        <w:r>
          <w:rPr>
            <w:noProof/>
          </w:rPr>
          <w:fldChar w:fldCharType="begin"/>
        </w:r>
        <w:r>
          <w:rPr>
            <w:noProof/>
          </w:rPr>
          <w:instrText xml:space="preserve"> PAGEREF _Toc238204086 \h </w:instrText>
        </w:r>
        <w:r>
          <w:rPr>
            <w:noProof/>
          </w:rPr>
        </w:r>
        <w:r>
          <w:rPr>
            <w:noProof/>
          </w:rPr>
          <w:fldChar w:fldCharType="separate"/>
        </w:r>
        <w:r>
          <w:rPr>
            <w:noProof/>
          </w:rPr>
          <w:t>55</w:t>
        </w:r>
        <w:r>
          <w:rPr>
            <w:noProof/>
          </w:rPr>
          <w:fldChar w:fldCharType="end"/>
        </w:r>
      </w:hyperlink>
    </w:p>
    <w:p w14:paraId="6CBD65C3" w14:textId="54692F17"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7" w:history="1">
        <w:r w:rsidRPr="0071505F">
          <w:rPr>
            <w:rStyle w:val="Hyperlink"/>
            <w:noProof/>
          </w:rPr>
          <w:t>Anexo 4: Elementos estruturais</w:t>
        </w:r>
        <w:r>
          <w:rPr>
            <w:noProof/>
          </w:rPr>
          <w:tab/>
        </w:r>
        <w:r>
          <w:rPr>
            <w:noProof/>
          </w:rPr>
          <w:fldChar w:fldCharType="begin"/>
        </w:r>
        <w:r>
          <w:rPr>
            <w:noProof/>
          </w:rPr>
          <w:instrText xml:space="preserve"> PAGEREF _Toc238204087 \h </w:instrText>
        </w:r>
        <w:r>
          <w:rPr>
            <w:noProof/>
          </w:rPr>
        </w:r>
        <w:r>
          <w:rPr>
            <w:noProof/>
          </w:rPr>
          <w:fldChar w:fldCharType="separate"/>
        </w:r>
        <w:r>
          <w:rPr>
            <w:noProof/>
          </w:rPr>
          <w:t>60</w:t>
        </w:r>
        <w:r>
          <w:rPr>
            <w:noProof/>
          </w:rPr>
          <w:fldChar w:fldCharType="end"/>
        </w:r>
      </w:hyperlink>
    </w:p>
    <w:p w14:paraId="38F5DE0E" w14:textId="5D11D5FF"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8" w:history="1">
        <w:r w:rsidRPr="0071505F">
          <w:rPr>
            <w:rStyle w:val="Hyperlink"/>
            <w:noProof/>
          </w:rPr>
          <w:t>1. Taxonomia</w:t>
        </w:r>
        <w:r>
          <w:rPr>
            <w:noProof/>
          </w:rPr>
          <w:tab/>
        </w:r>
        <w:r>
          <w:rPr>
            <w:noProof/>
          </w:rPr>
          <w:fldChar w:fldCharType="begin"/>
        </w:r>
        <w:r>
          <w:rPr>
            <w:noProof/>
          </w:rPr>
          <w:instrText xml:space="preserve"> PAGEREF _Toc238204088 \h </w:instrText>
        </w:r>
        <w:r>
          <w:rPr>
            <w:noProof/>
          </w:rPr>
        </w:r>
        <w:r>
          <w:rPr>
            <w:noProof/>
          </w:rPr>
          <w:fldChar w:fldCharType="separate"/>
        </w:r>
        <w:r>
          <w:rPr>
            <w:noProof/>
          </w:rPr>
          <w:t>60</w:t>
        </w:r>
        <w:r>
          <w:rPr>
            <w:noProof/>
          </w:rPr>
          <w:fldChar w:fldCharType="end"/>
        </w:r>
      </w:hyperlink>
    </w:p>
    <w:p w14:paraId="4B548E6F" w14:textId="397E04CB"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89" w:history="1">
        <w:r w:rsidRPr="0071505F">
          <w:rPr>
            <w:rStyle w:val="Hyperlink"/>
            <w:noProof/>
          </w:rPr>
          <w:t>2. Registro dos riscos</w:t>
        </w:r>
        <w:r>
          <w:rPr>
            <w:noProof/>
          </w:rPr>
          <w:tab/>
        </w:r>
        <w:r>
          <w:rPr>
            <w:noProof/>
          </w:rPr>
          <w:fldChar w:fldCharType="begin"/>
        </w:r>
        <w:r>
          <w:rPr>
            <w:noProof/>
          </w:rPr>
          <w:instrText xml:space="preserve"> PAGEREF _Toc238204089 \h </w:instrText>
        </w:r>
        <w:r>
          <w:rPr>
            <w:noProof/>
          </w:rPr>
        </w:r>
        <w:r>
          <w:rPr>
            <w:noProof/>
          </w:rPr>
          <w:fldChar w:fldCharType="separate"/>
        </w:r>
        <w:r>
          <w:rPr>
            <w:noProof/>
          </w:rPr>
          <w:t>62</w:t>
        </w:r>
        <w:r>
          <w:rPr>
            <w:noProof/>
          </w:rPr>
          <w:fldChar w:fldCharType="end"/>
        </w:r>
      </w:hyperlink>
    </w:p>
    <w:p w14:paraId="05E91FE1" w14:textId="0FED166F"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90" w:history="1">
        <w:r w:rsidRPr="0071505F">
          <w:rPr>
            <w:rStyle w:val="Hyperlink"/>
            <w:noProof/>
          </w:rPr>
          <w:t>3. Modelos de maturidade em gestão de riscos</w:t>
        </w:r>
        <w:r>
          <w:rPr>
            <w:noProof/>
          </w:rPr>
          <w:tab/>
        </w:r>
        <w:r>
          <w:rPr>
            <w:noProof/>
          </w:rPr>
          <w:fldChar w:fldCharType="begin"/>
        </w:r>
        <w:r>
          <w:rPr>
            <w:noProof/>
          </w:rPr>
          <w:instrText xml:space="preserve"> PAGEREF _Toc238204090 \h </w:instrText>
        </w:r>
        <w:r>
          <w:rPr>
            <w:noProof/>
          </w:rPr>
        </w:r>
        <w:r>
          <w:rPr>
            <w:noProof/>
          </w:rPr>
          <w:fldChar w:fldCharType="separate"/>
        </w:r>
        <w:r>
          <w:rPr>
            <w:noProof/>
          </w:rPr>
          <w:t>63</w:t>
        </w:r>
        <w:r>
          <w:rPr>
            <w:noProof/>
          </w:rPr>
          <w:fldChar w:fldCharType="end"/>
        </w:r>
      </w:hyperlink>
    </w:p>
    <w:p w14:paraId="5B78AF43" w14:textId="44400C5C" w:rsidR="0038606E" w:rsidRDefault="0038606E">
      <w:pPr>
        <w:pStyle w:val="Sumrio2"/>
        <w:tabs>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91" w:history="1">
        <w:r w:rsidRPr="0071505F">
          <w:rPr>
            <w:rStyle w:val="Hyperlink"/>
            <w:noProof/>
          </w:rPr>
          <w:t>Anexo 5: Exemplos de indicadores de risco</w:t>
        </w:r>
        <w:r>
          <w:rPr>
            <w:noProof/>
          </w:rPr>
          <w:tab/>
        </w:r>
        <w:r>
          <w:rPr>
            <w:noProof/>
          </w:rPr>
          <w:fldChar w:fldCharType="begin"/>
        </w:r>
        <w:r>
          <w:rPr>
            <w:noProof/>
          </w:rPr>
          <w:instrText xml:space="preserve"> PAGEREF _Toc238204091 \h </w:instrText>
        </w:r>
        <w:r>
          <w:rPr>
            <w:noProof/>
          </w:rPr>
        </w:r>
        <w:r>
          <w:rPr>
            <w:noProof/>
          </w:rPr>
          <w:fldChar w:fldCharType="separate"/>
        </w:r>
        <w:r>
          <w:rPr>
            <w:noProof/>
          </w:rPr>
          <w:t>68</w:t>
        </w:r>
        <w:r>
          <w:rPr>
            <w:noProof/>
          </w:rPr>
          <w:fldChar w:fldCharType="end"/>
        </w:r>
      </w:hyperlink>
    </w:p>
    <w:p w14:paraId="3FE883D8" w14:textId="3B2F9E1B" w:rsidR="0038606E" w:rsidRDefault="0038606E">
      <w:pPr>
        <w:pStyle w:val="Sumrio2"/>
        <w:tabs>
          <w:tab w:val="left" w:pos="720"/>
          <w:tab w:val="right" w:leader="dot" w:pos="8494"/>
        </w:tabs>
        <w:rPr>
          <w:rFonts w:asciiTheme="minorHAnsi" w:eastAsiaTheme="minorEastAsia" w:hAnsiTheme="minorHAnsi" w:cstheme="minorBidi"/>
          <w:noProof/>
          <w:color w:val="auto"/>
          <w:kern w:val="2"/>
          <w:sz w:val="24"/>
          <w:szCs w:val="24"/>
          <w14:ligatures w14:val="standardContextual"/>
        </w:rPr>
      </w:pPr>
      <w:hyperlink w:anchor="_Toc238204092" w:history="1">
        <w:r w:rsidRPr="0071505F">
          <w:rPr>
            <w:rStyle w:val="Hyperlink"/>
            <w:noProof/>
          </w:rPr>
          <w:t>7</w:t>
        </w:r>
        <w:r>
          <w:rPr>
            <w:rFonts w:asciiTheme="minorHAnsi" w:eastAsiaTheme="minorEastAsia" w:hAnsiTheme="minorHAnsi" w:cstheme="minorBidi"/>
            <w:noProof/>
            <w:color w:val="auto"/>
            <w:kern w:val="2"/>
            <w:sz w:val="24"/>
            <w:szCs w:val="24"/>
            <w14:ligatures w14:val="standardContextual"/>
          </w:rPr>
          <w:tab/>
        </w:r>
        <w:r w:rsidRPr="0071505F">
          <w:rPr>
            <w:rStyle w:val="Hyperlink"/>
            <w:noProof/>
          </w:rPr>
          <w:t>Referências bibliográficas</w:t>
        </w:r>
        <w:r>
          <w:rPr>
            <w:noProof/>
          </w:rPr>
          <w:tab/>
        </w:r>
        <w:r>
          <w:rPr>
            <w:noProof/>
          </w:rPr>
          <w:fldChar w:fldCharType="begin"/>
        </w:r>
        <w:r>
          <w:rPr>
            <w:noProof/>
          </w:rPr>
          <w:instrText xml:space="preserve"> PAGEREF _Toc238204092 \h </w:instrText>
        </w:r>
        <w:r>
          <w:rPr>
            <w:noProof/>
          </w:rPr>
        </w:r>
        <w:r>
          <w:rPr>
            <w:noProof/>
          </w:rPr>
          <w:fldChar w:fldCharType="separate"/>
        </w:r>
        <w:r>
          <w:rPr>
            <w:noProof/>
          </w:rPr>
          <w:t>70</w:t>
        </w:r>
        <w:r>
          <w:rPr>
            <w:noProof/>
          </w:rPr>
          <w:fldChar w:fldCharType="end"/>
        </w:r>
      </w:hyperlink>
    </w:p>
    <w:p w14:paraId="4CEF36A5" w14:textId="5616BB87" w:rsidR="008D58F1" w:rsidRDefault="009A092C" w:rsidP="00FA0DFD">
      <w:pPr>
        <w:pStyle w:val="Ttulo2"/>
        <w:numPr>
          <w:ilvl w:val="0"/>
          <w:numId w:val="0"/>
        </w:numPr>
        <w:ind w:left="360" w:hanging="360"/>
      </w:pPr>
      <w:r>
        <w:lastRenderedPageBreak/>
        <w:fldChar w:fldCharType="end"/>
      </w:r>
      <w:bookmarkStart w:id="0" w:name="_Toc233300975"/>
      <w:bookmarkStart w:id="1" w:name="_Toc238204060"/>
      <w:r w:rsidR="00FA0DFD">
        <w:t xml:space="preserve">1. </w:t>
      </w:r>
      <w:r>
        <w:t>Introdução</w:t>
      </w:r>
      <w:bookmarkEnd w:id="0"/>
      <w:bookmarkEnd w:id="1"/>
    </w:p>
    <w:p w14:paraId="10102C17" w14:textId="044EB856" w:rsidR="008D58F1" w:rsidRDefault="009A092C">
      <w:pPr>
        <w:spacing w:before="100" w:after="100"/>
      </w:pPr>
      <w:r>
        <w:rPr>
          <w:rFonts w:ascii="Aptos Display" w:eastAsia="Times New Roman" w:hAnsi="Aptos Display" w:cs="Times New Roman"/>
          <w:color w:val="auto"/>
          <w:sz w:val="24"/>
          <w:szCs w:val="24"/>
        </w:rPr>
        <w:t xml:space="preserve">Toda decisão </w:t>
      </w:r>
      <w:r w:rsidR="006E42FA">
        <w:rPr>
          <w:rFonts w:ascii="Aptos Display" w:eastAsia="Times New Roman" w:hAnsi="Aptos Display" w:cs="Times New Roman"/>
          <w:color w:val="auto"/>
          <w:sz w:val="24"/>
          <w:szCs w:val="24"/>
        </w:rPr>
        <w:t xml:space="preserve">envolve </w:t>
      </w:r>
      <w:r>
        <w:rPr>
          <w:rFonts w:ascii="Aptos Display" w:eastAsia="Times New Roman" w:hAnsi="Aptos Display" w:cs="Times New Roman"/>
          <w:color w:val="auto"/>
          <w:sz w:val="24"/>
          <w:szCs w:val="24"/>
        </w:rPr>
        <w:t>risco. Essa ideia, presente na edição anterior desta publicação,</w:t>
      </w:r>
      <w:r>
        <w:rPr>
          <w:rStyle w:val="Refdenotaderodap"/>
          <w:rFonts w:ascii="Aptos Display" w:eastAsia="Times New Roman" w:hAnsi="Aptos Display" w:cs="Times New Roman"/>
          <w:color w:val="auto"/>
          <w:sz w:val="24"/>
          <w:szCs w:val="24"/>
        </w:rPr>
        <w:footnoteReference w:id="1"/>
      </w:r>
      <w:r>
        <w:rPr>
          <w:rFonts w:ascii="Aptos Display" w:eastAsia="Times New Roman" w:hAnsi="Aptos Display" w:cs="Times New Roman"/>
          <w:color w:val="auto"/>
          <w:sz w:val="24"/>
          <w:szCs w:val="24"/>
        </w:rPr>
        <w:t xml:space="preserve"> permanece válida. O que mudou desde então foi o mundo em que as organizações operam – e a velocidade com que os riscos</w:t>
      </w:r>
      <w:r w:rsidR="006E42FA">
        <w:rPr>
          <w:rFonts w:ascii="Aptos Display" w:eastAsia="Times New Roman" w:hAnsi="Aptos Display" w:cs="Times New Roman"/>
          <w:color w:val="auto"/>
          <w:sz w:val="24"/>
          <w:szCs w:val="24"/>
        </w:rPr>
        <w:t xml:space="preserve">, </w:t>
      </w:r>
      <w:r w:rsidR="006E42FA" w:rsidRPr="006E42FA">
        <w:rPr>
          <w:rFonts w:ascii="Aptos Display" w:eastAsia="Times New Roman" w:hAnsi="Aptos Display" w:cs="Times New Roman"/>
          <w:color w:val="auto"/>
          <w:sz w:val="24"/>
          <w:szCs w:val="24"/>
        </w:rPr>
        <w:t>oportunidades e seus efeitos sobre a estratégia</w:t>
      </w:r>
      <w:r>
        <w:rPr>
          <w:rFonts w:ascii="Aptos Display" w:eastAsia="Times New Roman" w:hAnsi="Aptos Display" w:cs="Times New Roman"/>
          <w:color w:val="auto"/>
          <w:sz w:val="24"/>
          <w:szCs w:val="24"/>
        </w:rPr>
        <w:t xml:space="preserve"> se materializam.</w:t>
      </w:r>
    </w:p>
    <w:p w14:paraId="57782128" w14:textId="5B026679"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 pandemia de covid-19 foi o ponto de inflexão mais visível: comprovou, em escala global e em tempo real, que choques improváveis acontecem, que interdependências sistêmicas os amplificam e que organizações sem capacidade de resposta adaptável </w:t>
      </w:r>
      <w:r w:rsidR="00D16DC9" w:rsidRPr="00D16DC9">
        <w:rPr>
          <w:rFonts w:ascii="Aptos Display" w:eastAsia="Times New Roman" w:hAnsi="Aptos Display" w:cs="Times New Roman"/>
          <w:color w:val="auto"/>
          <w:sz w:val="24"/>
          <w:szCs w:val="24"/>
        </w:rPr>
        <w:t>sofrem consequências muito mais severas</w:t>
      </w:r>
      <w:r>
        <w:rPr>
          <w:rFonts w:ascii="Aptos Display" w:eastAsia="Times New Roman" w:hAnsi="Aptos Display" w:cs="Times New Roman"/>
          <w:color w:val="auto"/>
          <w:sz w:val="24"/>
          <w:szCs w:val="24"/>
        </w:rPr>
        <w:t>. A pandemia, porém, não criou o ambiente que as organizações enfrentam hoje. Ela o precipitou e o tornou impossível de ignorar.</w:t>
      </w:r>
    </w:p>
    <w:p w14:paraId="250F059C" w14:textId="77777777" w:rsidR="009F7489"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A aceleração tecnológica, a hiperconectividade, as tensões geopolíticas e as mudanças climáticas reconfiguraram estruturalmente o ambiente de negócios. O risco cibernético</w:t>
      </w:r>
      <w:r w:rsidR="00D16DC9">
        <w:rPr>
          <w:rFonts w:ascii="Aptos Display" w:eastAsia="Times New Roman" w:hAnsi="Aptos Display" w:cs="Times New Roman"/>
          <w:color w:val="auto"/>
          <w:sz w:val="24"/>
          <w:szCs w:val="24"/>
        </w:rPr>
        <w:t xml:space="preserve">, </w:t>
      </w:r>
      <w:r w:rsidR="00D16DC9" w:rsidRPr="00D16DC9">
        <w:rPr>
          <w:rFonts w:ascii="Aptos Display" w:eastAsia="Times New Roman" w:hAnsi="Aptos Display" w:cs="Times New Roman"/>
          <w:color w:val="auto"/>
          <w:sz w:val="24"/>
          <w:szCs w:val="24"/>
        </w:rPr>
        <w:t>assim como outros de natureza transversal e sistêmica,</w:t>
      </w:r>
      <w:r>
        <w:rPr>
          <w:rFonts w:ascii="Aptos Display" w:eastAsia="Times New Roman" w:hAnsi="Aptos Display" w:cs="Times New Roman"/>
          <w:color w:val="auto"/>
          <w:sz w:val="24"/>
          <w:szCs w:val="24"/>
        </w:rPr>
        <w:t xml:space="preserve"> consolidou-se como uma das principais categorias de risco nas agendas de governança corporativa. </w:t>
      </w:r>
    </w:p>
    <w:p w14:paraId="0D38259B" w14:textId="062228BF" w:rsidR="009F7489"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 inteligência artificial passou de promessa a realidade, trazendo oportunidades e vulnerabilidades ainda pouco compreendidas. </w:t>
      </w:r>
      <w:r w:rsidR="009F7489" w:rsidRPr="009F7489">
        <w:rPr>
          <w:rFonts w:ascii="Aptos Display" w:eastAsia="Times New Roman" w:hAnsi="Aptos Display" w:cs="Times New Roman"/>
          <w:color w:val="auto"/>
          <w:sz w:val="24"/>
          <w:szCs w:val="24"/>
        </w:rPr>
        <w:t>Ao multiplicar a capacidade de produzir informação, ela torna mais decisiva a capacidade humana de interpretar essa informação e julgar sob incerteza.</w:t>
      </w:r>
    </w:p>
    <w:p w14:paraId="369CDB37" w14:textId="7B5BD646" w:rsidR="008D58F1" w:rsidRDefault="009A092C">
      <w:pPr>
        <w:spacing w:before="100" w:after="100"/>
      </w:pPr>
      <w:r>
        <w:rPr>
          <w:rFonts w:ascii="Aptos Display" w:eastAsia="Times New Roman" w:hAnsi="Aptos Display" w:cs="Times New Roman"/>
          <w:color w:val="auto"/>
          <w:sz w:val="24"/>
          <w:szCs w:val="24"/>
        </w:rPr>
        <w:t>A privacidade de dados ganhou contornos legais com marcos regulatórios, como a Lei Geral de Proteção de Dados (LGPD). E o mundo passou a operar em estado de policrise, múltiplos eventos simultâneos e interdependentes que se retroalimentam, dificultando respostas isoladas e lineares.</w:t>
      </w:r>
      <w:r>
        <w:rPr>
          <w:rStyle w:val="Refdenotaderodap"/>
          <w:rFonts w:ascii="Aptos Display" w:eastAsia="Times New Roman" w:hAnsi="Aptos Display" w:cs="Times New Roman"/>
          <w:color w:val="auto"/>
          <w:sz w:val="24"/>
          <w:szCs w:val="24"/>
        </w:rPr>
        <w:footnoteReference w:id="2"/>
      </w:r>
    </w:p>
    <w:p w14:paraId="3A92A519" w14:textId="723C6A36" w:rsidR="008D58F1" w:rsidRDefault="009A092C" w:rsidP="00FA0DFD">
      <w:pPr>
        <w:pStyle w:val="Ttulo3"/>
        <w:numPr>
          <w:ilvl w:val="1"/>
          <w:numId w:val="26"/>
        </w:numPr>
      </w:pPr>
      <w:bookmarkStart w:id="2" w:name="_Toc233300976"/>
      <w:bookmarkStart w:id="3" w:name="_Toc238204061"/>
      <w:r>
        <w:t>Risco, incerteza em um ambiente hiperconectado</w:t>
      </w:r>
      <w:bookmarkEnd w:id="2"/>
      <w:bookmarkEnd w:id="3"/>
    </w:p>
    <w:p w14:paraId="29E9667D" w14:textId="4BB5A719" w:rsidR="00E270D8"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Em um contexto marcado pela aceleração tecnológica, pela hiperconectividade e por falhas em cascata, </w:t>
      </w:r>
      <w:r w:rsidR="004C6016">
        <w:rPr>
          <w:rFonts w:ascii="Aptos Display" w:eastAsia="Times New Roman" w:hAnsi="Aptos Display" w:cs="Times New Roman"/>
          <w:color w:val="auto"/>
          <w:sz w:val="24"/>
          <w:szCs w:val="24"/>
        </w:rPr>
        <w:t>a</w:t>
      </w:r>
      <w:r>
        <w:rPr>
          <w:rFonts w:ascii="Aptos Display" w:eastAsia="Times New Roman" w:hAnsi="Aptos Display" w:cs="Times New Roman"/>
          <w:color w:val="auto"/>
          <w:sz w:val="24"/>
          <w:szCs w:val="24"/>
        </w:rPr>
        <w:t xml:space="preserve"> </w:t>
      </w:r>
      <w:r w:rsidR="004C6016">
        <w:rPr>
          <w:rFonts w:ascii="Aptos Display" w:eastAsia="Times New Roman" w:hAnsi="Aptos Display" w:cs="Times New Roman"/>
          <w:color w:val="auto"/>
          <w:sz w:val="24"/>
          <w:szCs w:val="24"/>
        </w:rPr>
        <w:t>gestão</w:t>
      </w:r>
      <w:r>
        <w:rPr>
          <w:rFonts w:ascii="Aptos Display" w:eastAsia="Times New Roman" w:hAnsi="Aptos Display" w:cs="Times New Roman"/>
          <w:color w:val="auto"/>
          <w:sz w:val="24"/>
          <w:szCs w:val="24"/>
        </w:rPr>
        <w:t xml:space="preserve"> de riscos corporativos (GRC) </w:t>
      </w:r>
      <w:r w:rsidR="00801663" w:rsidRPr="00801663">
        <w:rPr>
          <w:rFonts w:ascii="Aptos Display" w:eastAsia="Times New Roman" w:hAnsi="Aptos Display" w:cs="Times New Roman"/>
          <w:color w:val="auto"/>
          <w:sz w:val="24"/>
          <w:szCs w:val="24"/>
        </w:rPr>
        <w:t>ganhou lugar central</w:t>
      </w:r>
      <w:r w:rsidR="00801663">
        <w:rPr>
          <w:rFonts w:ascii="Aptos Display" w:eastAsia="Times New Roman" w:hAnsi="Aptos Display" w:cs="Times New Roman"/>
          <w:color w:val="auto"/>
          <w:sz w:val="24"/>
          <w:szCs w:val="24"/>
        </w:rPr>
        <w:t xml:space="preserve"> na </w:t>
      </w:r>
      <w:r>
        <w:rPr>
          <w:rFonts w:ascii="Aptos Display" w:eastAsia="Times New Roman" w:hAnsi="Aptos Display" w:cs="Times New Roman"/>
          <w:color w:val="auto"/>
          <w:sz w:val="24"/>
          <w:szCs w:val="24"/>
        </w:rPr>
        <w:t>agenda estratégica</w:t>
      </w:r>
      <w:r w:rsidR="009C5888">
        <w:rPr>
          <w:rFonts w:ascii="Aptos Display" w:eastAsia="Times New Roman" w:hAnsi="Aptos Display" w:cs="Times New Roman"/>
          <w:color w:val="auto"/>
          <w:sz w:val="24"/>
          <w:szCs w:val="24"/>
        </w:rPr>
        <w:t xml:space="preserve"> e não pode mais operar de forma estática ou reativa</w:t>
      </w:r>
      <w:r>
        <w:rPr>
          <w:rFonts w:ascii="Aptos Display" w:eastAsia="Times New Roman" w:hAnsi="Aptos Display" w:cs="Times New Roman"/>
          <w:color w:val="auto"/>
          <w:sz w:val="24"/>
          <w:szCs w:val="24"/>
        </w:rPr>
        <w:t xml:space="preserve">. </w:t>
      </w:r>
      <w:r w:rsidR="00E270D8" w:rsidRPr="00E270D8">
        <w:rPr>
          <w:rFonts w:ascii="Aptos Display" w:eastAsia="Times New Roman" w:hAnsi="Aptos Display" w:cs="Times New Roman"/>
          <w:color w:val="auto"/>
          <w:sz w:val="24"/>
          <w:szCs w:val="24"/>
        </w:rPr>
        <w:t>Deixou de ser um sistema de contenção para se tornar um instrumento de decisão, que amplia a qualidade das escolhas e permite à organização assumir riscos com consciência.</w:t>
      </w:r>
    </w:p>
    <w:p w14:paraId="26D47AF0" w14:textId="4F80FB11" w:rsidR="008D58F1" w:rsidRDefault="00463B16">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Com</w:t>
      </w:r>
      <w:r w:rsidR="009A092C">
        <w:rPr>
          <w:rFonts w:ascii="Aptos Display" w:eastAsia="Times New Roman" w:hAnsi="Aptos Display" w:cs="Times New Roman"/>
          <w:color w:val="auto"/>
          <w:sz w:val="24"/>
          <w:szCs w:val="24"/>
        </w:rPr>
        <w:t xml:space="preserve"> ecossistemas, cadeias de suprimentos e atores globais profundamente interligados, um evento isolado rapidamente se propaga por redes de dependências críticas. A maturidade na gestão de riscos pressupõe, portanto, que o </w:t>
      </w:r>
      <w:r w:rsidRPr="00463B16">
        <w:rPr>
          <w:rFonts w:ascii="Aptos Display" w:eastAsia="Times New Roman" w:hAnsi="Aptos Display" w:cs="Times New Roman"/>
          <w:color w:val="auto"/>
          <w:sz w:val="24"/>
          <w:szCs w:val="24"/>
        </w:rPr>
        <w:t>espectro de incertezas e</w:t>
      </w:r>
      <w:r>
        <w:rPr>
          <w:rFonts w:ascii="Aptos Display" w:eastAsia="Times New Roman" w:hAnsi="Aptos Display" w:cs="Times New Roman"/>
          <w:color w:val="auto"/>
          <w:sz w:val="24"/>
          <w:szCs w:val="24"/>
        </w:rPr>
        <w:t xml:space="preserve"> </w:t>
      </w:r>
      <w:r w:rsidR="009A092C">
        <w:rPr>
          <w:rFonts w:ascii="Aptos Display" w:eastAsia="Times New Roman" w:hAnsi="Aptos Display" w:cs="Times New Roman"/>
          <w:color w:val="auto"/>
          <w:sz w:val="24"/>
          <w:szCs w:val="24"/>
        </w:rPr>
        <w:t>risco</w:t>
      </w:r>
      <w:r>
        <w:rPr>
          <w:rFonts w:ascii="Aptos Display" w:eastAsia="Times New Roman" w:hAnsi="Aptos Display" w:cs="Times New Roman"/>
          <w:color w:val="auto"/>
          <w:sz w:val="24"/>
          <w:szCs w:val="24"/>
        </w:rPr>
        <w:t>s</w:t>
      </w:r>
      <w:r w:rsidR="009A092C">
        <w:rPr>
          <w:rFonts w:ascii="Aptos Display" w:eastAsia="Times New Roman" w:hAnsi="Aptos Display" w:cs="Times New Roman"/>
          <w:color w:val="auto"/>
          <w:sz w:val="24"/>
          <w:szCs w:val="24"/>
        </w:rPr>
        <w:t xml:space="preserve"> seja </w:t>
      </w:r>
      <w:r>
        <w:rPr>
          <w:rFonts w:ascii="Aptos Display" w:eastAsia="Times New Roman" w:hAnsi="Aptos Display" w:cs="Times New Roman"/>
          <w:color w:val="auto"/>
          <w:sz w:val="24"/>
          <w:szCs w:val="24"/>
        </w:rPr>
        <w:t xml:space="preserve">incorporado à </w:t>
      </w:r>
      <w:r w:rsidR="009A092C">
        <w:rPr>
          <w:rFonts w:ascii="Aptos Display" w:eastAsia="Times New Roman" w:hAnsi="Aptos Display" w:cs="Times New Roman"/>
          <w:color w:val="auto"/>
          <w:sz w:val="24"/>
          <w:szCs w:val="24"/>
        </w:rPr>
        <w:t>formulação da estratégia</w:t>
      </w:r>
      <w:r>
        <w:rPr>
          <w:rFonts w:ascii="Aptos Display" w:eastAsia="Times New Roman" w:hAnsi="Aptos Display" w:cs="Times New Roman"/>
          <w:color w:val="auto"/>
          <w:sz w:val="24"/>
          <w:szCs w:val="24"/>
        </w:rPr>
        <w:t>, e não aplicad</w:t>
      </w:r>
      <w:r w:rsidR="00663D32">
        <w:rPr>
          <w:rFonts w:ascii="Aptos Display" w:eastAsia="Times New Roman" w:hAnsi="Aptos Display" w:cs="Times New Roman"/>
          <w:color w:val="auto"/>
          <w:sz w:val="24"/>
          <w:szCs w:val="24"/>
        </w:rPr>
        <w:t>o</w:t>
      </w:r>
      <w:r>
        <w:rPr>
          <w:rFonts w:ascii="Aptos Display" w:eastAsia="Times New Roman" w:hAnsi="Aptos Display" w:cs="Times New Roman"/>
          <w:color w:val="auto"/>
          <w:sz w:val="24"/>
          <w:szCs w:val="24"/>
        </w:rPr>
        <w:t xml:space="preserve"> </w:t>
      </w:r>
      <w:r w:rsidR="00663D32">
        <w:rPr>
          <w:rFonts w:ascii="Aptos Display" w:eastAsia="Times New Roman" w:hAnsi="Aptos Display" w:cs="Times New Roman"/>
          <w:color w:val="auto"/>
          <w:sz w:val="24"/>
          <w:szCs w:val="24"/>
        </w:rPr>
        <w:t>depois sobre</w:t>
      </w:r>
      <w:r>
        <w:rPr>
          <w:rFonts w:ascii="Aptos Display" w:eastAsia="Times New Roman" w:hAnsi="Aptos Display" w:cs="Times New Roman"/>
          <w:color w:val="auto"/>
          <w:sz w:val="24"/>
          <w:szCs w:val="24"/>
        </w:rPr>
        <w:t xml:space="preserve"> </w:t>
      </w:r>
      <w:r w:rsidR="009A092C">
        <w:rPr>
          <w:rFonts w:ascii="Aptos Display" w:eastAsia="Times New Roman" w:hAnsi="Aptos Display" w:cs="Times New Roman"/>
          <w:color w:val="auto"/>
          <w:sz w:val="24"/>
          <w:szCs w:val="24"/>
        </w:rPr>
        <w:t>caminhos já escolhidos.</w:t>
      </w:r>
    </w:p>
    <w:p w14:paraId="4A9C90B1" w14:textId="222C9DC9" w:rsidR="00A113D4"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Esse amadurecimento exige do conselho e da diretoria uma percepção clara dos limites das abordagens</w:t>
      </w:r>
      <w:permStart w:id="113525313" w:edGrp="everyone"/>
      <w:permEnd w:id="113525313"/>
      <w:r>
        <w:rPr>
          <w:rFonts w:ascii="Aptos Display" w:eastAsia="Times New Roman" w:hAnsi="Aptos Display" w:cs="Times New Roman"/>
          <w:color w:val="auto"/>
          <w:sz w:val="24"/>
          <w:szCs w:val="24"/>
        </w:rPr>
        <w:t xml:space="preserve"> tradicionais. Modelos quantitativos e métricas ajudam a organizar o pensamento, mas perdem precisão quando a interdependência sistêmica e a velocidade de materialização dos riscos (</w:t>
      </w:r>
      <w:r w:rsidR="00C35E71" w:rsidRPr="00C35E71">
        <w:rPr>
          <w:rFonts w:ascii="Aptos Display" w:eastAsia="Times New Roman" w:hAnsi="Aptos Display" w:cs="Times New Roman"/>
          <w:color w:val="auto"/>
          <w:sz w:val="24"/>
          <w:szCs w:val="24"/>
        </w:rPr>
        <w:t xml:space="preserve">tratada em detalhe </w:t>
      </w:r>
      <w:r w:rsidR="00C35E71" w:rsidRPr="005E085C">
        <w:rPr>
          <w:rFonts w:ascii="Aptos Display" w:eastAsia="Times New Roman" w:hAnsi="Aptos Display" w:cs="Times New Roman"/>
          <w:color w:val="auto"/>
          <w:sz w:val="24"/>
          <w:szCs w:val="24"/>
        </w:rPr>
        <w:t>na seção 2.5</w:t>
      </w:r>
      <w:r w:rsidRPr="005E085C">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encurtam drasticamente a janela de resposta. </w:t>
      </w:r>
      <w:r w:rsidR="00A113D4" w:rsidRPr="00A113D4">
        <w:rPr>
          <w:rFonts w:ascii="Aptos Display" w:eastAsia="Times New Roman" w:hAnsi="Aptos Display" w:cs="Times New Roman"/>
          <w:color w:val="auto"/>
          <w:sz w:val="24"/>
          <w:szCs w:val="24"/>
        </w:rPr>
        <w:t xml:space="preserve">Perder precisão, porém, não significa dispensar a avaliação. Mesmo os eventos de baixa probabilidade e alto impacto devem ser </w:t>
      </w:r>
      <w:r w:rsidR="00A113D4" w:rsidRPr="00A113D4">
        <w:rPr>
          <w:rFonts w:ascii="Aptos Display" w:eastAsia="Times New Roman" w:hAnsi="Aptos Display" w:cs="Times New Roman"/>
          <w:color w:val="auto"/>
          <w:sz w:val="24"/>
          <w:szCs w:val="24"/>
        </w:rPr>
        <w:lastRenderedPageBreak/>
        <w:t>avaliados, ainda que de forma qualitativa, e monitorados em relação ao apetite aprovado.</w:t>
      </w:r>
    </w:p>
    <w:p w14:paraId="407D0E46" w14:textId="7044EF3C" w:rsidR="008D58F1" w:rsidRDefault="0088170E">
      <w:pPr>
        <w:spacing w:before="100" w:after="100"/>
      </w:pPr>
      <w:r w:rsidRPr="0088170E">
        <w:rPr>
          <w:rFonts w:ascii="Aptos Display" w:eastAsia="Times New Roman" w:hAnsi="Aptos Display" w:cs="Times New Roman"/>
          <w:color w:val="auto"/>
          <w:sz w:val="24"/>
          <w:szCs w:val="24"/>
        </w:rPr>
        <w:t>O COSO define risco como a possibilidade de que eventos ocorram e afetem a realização da estratégia e dos objetivos de negócio</w:t>
      </w:r>
      <w:r>
        <w:rPr>
          <w:rStyle w:val="Refdenotaderodap"/>
          <w:rFonts w:ascii="Aptos Display" w:eastAsia="Times New Roman" w:hAnsi="Aptos Display" w:cs="Times New Roman"/>
          <w:color w:val="auto"/>
          <w:sz w:val="24"/>
          <w:szCs w:val="24"/>
        </w:rPr>
        <w:footnoteReference w:id="3"/>
      </w:r>
      <w:r w:rsidRPr="0088170E">
        <w:rPr>
          <w:rFonts w:ascii="Aptos Display" w:eastAsia="Times New Roman" w:hAnsi="Aptos Display" w:cs="Times New Roman"/>
          <w:color w:val="auto"/>
          <w:sz w:val="24"/>
          <w:szCs w:val="24"/>
        </w:rPr>
        <w:t xml:space="preserve"> </w:t>
      </w:r>
      <w:r w:rsidR="00C35E71">
        <w:rPr>
          <w:rFonts w:ascii="Aptos Display" w:eastAsia="Times New Roman" w:hAnsi="Aptos Display" w:cs="Times New Roman"/>
          <w:color w:val="auto"/>
          <w:sz w:val="24"/>
          <w:szCs w:val="24"/>
        </w:rPr>
        <w:t xml:space="preserve">– </w:t>
      </w:r>
      <w:r w:rsidRPr="0088170E">
        <w:rPr>
          <w:rFonts w:ascii="Aptos Display" w:eastAsia="Times New Roman" w:hAnsi="Aptos Display" w:cs="Times New Roman"/>
          <w:color w:val="auto"/>
          <w:sz w:val="24"/>
          <w:szCs w:val="24"/>
        </w:rPr>
        <w:t>fo</w:t>
      </w:r>
      <w:r w:rsidR="00C35E71">
        <w:rPr>
          <w:rFonts w:ascii="Aptos Display" w:eastAsia="Times New Roman" w:hAnsi="Aptos Display" w:cs="Times New Roman"/>
          <w:color w:val="auto"/>
          <w:sz w:val="24"/>
          <w:szCs w:val="24"/>
        </w:rPr>
        <w:t>r</w:t>
      </w:r>
      <w:r w:rsidRPr="0088170E">
        <w:rPr>
          <w:rFonts w:ascii="Aptos Display" w:eastAsia="Times New Roman" w:hAnsi="Aptos Display" w:cs="Times New Roman"/>
          <w:color w:val="auto"/>
          <w:sz w:val="24"/>
          <w:szCs w:val="24"/>
        </w:rPr>
        <w:t>mulação deliberadamente neutra, que não restringe o risco ao efeito adverso. O que varia, de uma situação para outra, é o quanto se sabe sobre esses eventos</w:t>
      </w:r>
      <w:r w:rsidR="00C35E71">
        <w:rPr>
          <w:rFonts w:ascii="Aptos Display" w:eastAsia="Times New Roman" w:hAnsi="Aptos Display" w:cs="Times New Roman"/>
          <w:color w:val="auto"/>
          <w:sz w:val="24"/>
          <w:szCs w:val="24"/>
        </w:rPr>
        <w:t xml:space="preserve"> e, com isso, </w:t>
      </w:r>
      <w:r w:rsidR="00C35E71" w:rsidRPr="00C35E71">
        <w:rPr>
          <w:rFonts w:ascii="Aptos Display" w:eastAsia="Times New Roman" w:hAnsi="Aptos Display" w:cs="Times New Roman"/>
          <w:color w:val="auto"/>
          <w:sz w:val="24"/>
          <w:szCs w:val="24"/>
        </w:rPr>
        <w:t>o tipo de resposta que cada uma exige</w:t>
      </w:r>
      <w:r w:rsidRPr="0088170E">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w:t>
      </w:r>
      <w:r w:rsidR="009A092C">
        <w:rPr>
          <w:rFonts w:ascii="Aptos Display" w:eastAsia="Times New Roman" w:hAnsi="Aptos Display" w:cs="Times New Roman"/>
          <w:color w:val="auto"/>
          <w:sz w:val="24"/>
          <w:szCs w:val="24"/>
        </w:rPr>
        <w:t>Para unir estratégia e risco de forma efetiva, a governança deve distinguir quatro cenários na tomada de decisão:</w:t>
      </w:r>
    </w:p>
    <w:p w14:paraId="1899590A" w14:textId="3EBBB270" w:rsidR="008D58F1" w:rsidRDefault="009A092C">
      <w:pPr>
        <w:pStyle w:val="NormalWeb"/>
        <w:numPr>
          <w:ilvl w:val="0"/>
          <w:numId w:val="6"/>
        </w:numPr>
        <w:shd w:val="clear" w:color="auto" w:fill="FFFFFF"/>
        <w:spacing w:before="0" w:after="0" w:line="300" w:lineRule="atLeast"/>
      </w:pPr>
      <w:r>
        <w:rPr>
          <w:rStyle w:val="Forte"/>
          <w:rFonts w:ascii="Aptos Display" w:hAnsi="Aptos Display" w:cs="Segoe UI"/>
          <w:color w:val="242424"/>
        </w:rPr>
        <w:t>Risco:</w:t>
      </w:r>
      <w:r>
        <w:rPr>
          <w:rFonts w:ascii="Aptos Display" w:hAnsi="Aptos Display" w:cs="Segoe UI"/>
          <w:color w:val="242424"/>
        </w:rPr>
        <w:t xml:space="preserve"> situação em que é possível atribuir probabilidades e estimar impactos com base em </w:t>
      </w:r>
      <w:r w:rsidR="00AC1164">
        <w:rPr>
          <w:rFonts w:ascii="Aptos Display" w:hAnsi="Aptos Display" w:cs="Segoe UI"/>
          <w:color w:val="242424"/>
        </w:rPr>
        <w:t xml:space="preserve">séries </w:t>
      </w:r>
      <w:r>
        <w:rPr>
          <w:rFonts w:ascii="Aptos Display" w:hAnsi="Aptos Display" w:cs="Segoe UI"/>
          <w:color w:val="242424"/>
        </w:rPr>
        <w:t>históric</w:t>
      </w:r>
      <w:r w:rsidR="00AC1164">
        <w:rPr>
          <w:rFonts w:ascii="Aptos Display" w:hAnsi="Aptos Display" w:cs="Segoe UI"/>
          <w:color w:val="242424"/>
        </w:rPr>
        <w:t>a</w:t>
      </w:r>
      <w:r>
        <w:rPr>
          <w:rFonts w:ascii="Aptos Display" w:hAnsi="Aptos Display" w:cs="Segoe UI"/>
          <w:color w:val="242424"/>
        </w:rPr>
        <w:t>s</w:t>
      </w:r>
      <w:r w:rsidR="00AC1164">
        <w:rPr>
          <w:rFonts w:ascii="Aptos Display" w:hAnsi="Aptos Display" w:cs="Segoe UI"/>
          <w:color w:val="242424"/>
        </w:rPr>
        <w:t xml:space="preserve"> e nas projeções delas derivadas</w:t>
      </w:r>
      <w:r>
        <w:rPr>
          <w:rFonts w:ascii="Aptos Display" w:hAnsi="Aptos Display" w:cs="Segoe UI"/>
          <w:color w:val="242424"/>
        </w:rPr>
        <w:t xml:space="preserve">. É o terreno tradicional dos modelos, métricas e matrizes. A maturidade, aqui, consiste em garantir que esses dados sejam monitorados </w:t>
      </w:r>
      <w:r w:rsidR="00C35E71">
        <w:rPr>
          <w:rFonts w:ascii="Aptos Display" w:hAnsi="Aptos Display" w:cs="Segoe UI"/>
          <w:color w:val="242424"/>
        </w:rPr>
        <w:t>de forma dinâmica</w:t>
      </w:r>
      <w:r>
        <w:rPr>
          <w:rFonts w:ascii="Aptos Display" w:hAnsi="Aptos Display" w:cs="Segoe UI"/>
          <w:color w:val="242424"/>
        </w:rPr>
        <w:t>, para não oferecer falsas sensações de controle.</w:t>
      </w:r>
    </w:p>
    <w:p w14:paraId="4DF9A4A8" w14:textId="77777777" w:rsidR="008D58F1" w:rsidRDefault="008D58F1">
      <w:pPr>
        <w:pStyle w:val="NormalWeb"/>
        <w:shd w:val="clear" w:color="auto" w:fill="FFFFFF"/>
        <w:spacing w:before="0" w:after="0" w:line="300" w:lineRule="atLeast"/>
        <w:ind w:left="360"/>
        <w:rPr>
          <w:rFonts w:ascii="Aptos Display" w:hAnsi="Aptos Display" w:cs="Segoe UI"/>
          <w:color w:val="242424"/>
        </w:rPr>
      </w:pPr>
    </w:p>
    <w:p w14:paraId="7D2E9A91" w14:textId="794CF028" w:rsidR="008D58F1" w:rsidRDefault="009A092C">
      <w:pPr>
        <w:pStyle w:val="NormalWeb"/>
        <w:numPr>
          <w:ilvl w:val="0"/>
          <w:numId w:val="6"/>
        </w:numPr>
        <w:shd w:val="clear" w:color="auto" w:fill="FFFFFF"/>
        <w:spacing w:before="0" w:after="0" w:line="300" w:lineRule="atLeast"/>
      </w:pPr>
      <w:r>
        <w:rPr>
          <w:rStyle w:val="Forte"/>
          <w:rFonts w:ascii="Aptos Display" w:hAnsi="Aptos Display" w:cs="Segoe UI"/>
          <w:color w:val="242424"/>
        </w:rPr>
        <w:t>Incerteza:</w:t>
      </w:r>
      <w:r>
        <w:rPr>
          <w:rFonts w:ascii="Aptos Display" w:hAnsi="Aptos Display" w:cs="Segoe UI"/>
          <w:color w:val="242424"/>
        </w:rPr>
        <w:t xml:space="preserve"> </w:t>
      </w:r>
      <w:r w:rsidR="00AC1164">
        <w:rPr>
          <w:rFonts w:ascii="Aptos Display" w:hAnsi="Aptos Display" w:cs="Segoe UI"/>
          <w:color w:val="242424"/>
        </w:rPr>
        <w:t>o</w:t>
      </w:r>
      <w:r>
        <w:rPr>
          <w:rFonts w:ascii="Aptos Display" w:hAnsi="Aptos Display" w:cs="Segoe UI"/>
          <w:color w:val="242424"/>
        </w:rPr>
        <w:t xml:space="preserve"> fator dominante no cenário atual dos negócios</w:t>
      </w:r>
      <w:r w:rsidR="00A30572">
        <w:rPr>
          <w:rFonts w:ascii="Aptos Display" w:hAnsi="Aptos Display" w:cs="Segoe UI"/>
          <w:color w:val="242424"/>
        </w:rPr>
        <w:t>, geralmente</w:t>
      </w:r>
      <w:r w:rsidR="00A30572" w:rsidRPr="00A30572">
        <w:rPr>
          <w:rFonts w:ascii="Aptos Display" w:hAnsi="Aptos Display" w:cs="Segoe UI"/>
          <w:color w:val="242424"/>
        </w:rPr>
        <w:t xml:space="preserve"> manifestado por riscos emergentes, ameaças novas ou ainda pouco compreendidas</w:t>
      </w:r>
      <w:r>
        <w:rPr>
          <w:rFonts w:ascii="Aptos Display" w:hAnsi="Aptos Display" w:cs="Segoe UI"/>
          <w:color w:val="242424"/>
        </w:rPr>
        <w:t xml:space="preserve">. Não há base </w:t>
      </w:r>
      <w:r w:rsidR="00A30572">
        <w:rPr>
          <w:rFonts w:ascii="Aptos Display" w:hAnsi="Aptos Display" w:cs="Segoe UI"/>
          <w:color w:val="242424"/>
        </w:rPr>
        <w:t xml:space="preserve">estatística </w:t>
      </w:r>
      <w:r>
        <w:rPr>
          <w:rFonts w:ascii="Aptos Display" w:hAnsi="Aptos Display" w:cs="Segoe UI"/>
          <w:color w:val="242424"/>
        </w:rPr>
        <w:t xml:space="preserve">confiável para </w:t>
      </w:r>
      <w:r w:rsidR="00A30572">
        <w:rPr>
          <w:rFonts w:ascii="Aptos Display" w:hAnsi="Aptos Display" w:cs="Segoe UI"/>
          <w:color w:val="242424"/>
        </w:rPr>
        <w:t xml:space="preserve">o </w:t>
      </w:r>
      <w:r>
        <w:rPr>
          <w:rFonts w:ascii="Aptos Display" w:hAnsi="Aptos Display" w:cs="Segoe UI"/>
          <w:color w:val="242424"/>
        </w:rPr>
        <w:t xml:space="preserve">cálculo </w:t>
      </w:r>
      <w:r w:rsidR="006D42AF">
        <w:rPr>
          <w:rFonts w:ascii="Aptos Display" w:hAnsi="Aptos Display" w:cs="Segoe UI"/>
          <w:color w:val="242424"/>
        </w:rPr>
        <w:t>determinístico</w:t>
      </w:r>
      <w:r>
        <w:rPr>
          <w:rFonts w:ascii="Aptos Display" w:hAnsi="Aptos Display" w:cs="Segoe UI"/>
          <w:color w:val="242424"/>
        </w:rPr>
        <w:t>, pois o ambiente muda rapidamente e as variáveis são profundamente interdependentes. Sob incerteza, o julgamento humano, a intuição qualificada e os testes de cenários substituem o cálculo exato.</w:t>
      </w:r>
      <w:r w:rsidR="00C35E71">
        <w:rPr>
          <w:rFonts w:ascii="Aptos Display" w:hAnsi="Aptos Display" w:cs="Segoe UI"/>
          <w:color w:val="242424"/>
        </w:rPr>
        <w:t xml:space="preserve"> </w:t>
      </w:r>
    </w:p>
    <w:p w14:paraId="7FECAF33" w14:textId="77777777" w:rsidR="008D58F1" w:rsidRPr="00663D32" w:rsidRDefault="008D58F1">
      <w:pPr>
        <w:pStyle w:val="NormalWeb"/>
        <w:shd w:val="clear" w:color="auto" w:fill="FFFFFF"/>
        <w:spacing w:before="0" w:after="0" w:line="300" w:lineRule="atLeast"/>
        <w:ind w:left="360"/>
        <w:rPr>
          <w:rFonts w:ascii="Aptos Display" w:hAnsi="Aptos Display" w:cs="Segoe UI"/>
          <w:color w:val="242424"/>
        </w:rPr>
      </w:pPr>
    </w:p>
    <w:p w14:paraId="360A218D" w14:textId="17A62538" w:rsidR="008D58F1" w:rsidRDefault="009A092C">
      <w:pPr>
        <w:pStyle w:val="NormalWeb"/>
        <w:numPr>
          <w:ilvl w:val="0"/>
          <w:numId w:val="6"/>
        </w:numPr>
        <w:shd w:val="clear" w:color="auto" w:fill="FFFFFF"/>
        <w:spacing w:before="0" w:after="120" w:line="300" w:lineRule="atLeast"/>
        <w:ind w:left="357" w:hanging="357"/>
      </w:pPr>
      <w:r>
        <w:rPr>
          <w:rStyle w:val="Forte"/>
          <w:rFonts w:ascii="Aptos Display" w:hAnsi="Aptos Display" w:cs="Segoe UI"/>
          <w:color w:val="242424"/>
        </w:rPr>
        <w:t>Ameaças evidentes (rinocerontes cinzas):</w:t>
      </w:r>
      <w:r>
        <w:rPr>
          <w:rFonts w:ascii="Aptos Display" w:hAnsi="Aptos Display" w:cs="Segoe UI"/>
          <w:color w:val="242424"/>
        </w:rPr>
        <w:t xml:space="preserve"> </w:t>
      </w:r>
      <w:r w:rsidR="00AC1164">
        <w:rPr>
          <w:rFonts w:ascii="Aptos Display" w:hAnsi="Aptos Display" w:cs="Segoe UI"/>
          <w:color w:val="242424"/>
        </w:rPr>
        <w:t>r</w:t>
      </w:r>
      <w:r>
        <w:rPr>
          <w:rFonts w:ascii="Aptos Display" w:hAnsi="Aptos Display" w:cs="Segoe UI"/>
          <w:color w:val="242424"/>
        </w:rPr>
        <w:t xml:space="preserve">iscos ou crises de alta probabilidade e impacto extremo, totalmente previsíveis, que emitem sinais de alerta claros e sucessivos. Em um mundo hiperconectado, as grandes forças estruturais globais – como </w:t>
      </w:r>
      <w:r w:rsidR="007654C3">
        <w:rPr>
          <w:rFonts w:ascii="Aptos Display" w:hAnsi="Aptos Display" w:cs="Segoe UI"/>
          <w:color w:val="242424"/>
        </w:rPr>
        <w:t xml:space="preserve">as </w:t>
      </w:r>
      <w:r>
        <w:rPr>
          <w:rFonts w:ascii="Aptos Display" w:hAnsi="Aptos Display" w:cs="Segoe UI"/>
          <w:color w:val="242424"/>
        </w:rPr>
        <w:t xml:space="preserve">mudanças climáticas, </w:t>
      </w:r>
      <w:r w:rsidR="007654C3">
        <w:rPr>
          <w:rFonts w:ascii="Aptos Display" w:hAnsi="Aptos Display" w:cs="Segoe UI"/>
          <w:color w:val="242424"/>
        </w:rPr>
        <w:t xml:space="preserve">a </w:t>
      </w:r>
      <w:r>
        <w:rPr>
          <w:rFonts w:ascii="Aptos Display" w:hAnsi="Aptos Display" w:cs="Segoe UI"/>
          <w:color w:val="242424"/>
        </w:rPr>
        <w:t xml:space="preserve">transição demográfica ou </w:t>
      </w:r>
      <w:r w:rsidR="007654C3">
        <w:rPr>
          <w:rFonts w:ascii="Aptos Display" w:hAnsi="Aptos Display" w:cs="Segoe UI"/>
          <w:color w:val="242424"/>
        </w:rPr>
        <w:t xml:space="preserve">a </w:t>
      </w:r>
      <w:r>
        <w:rPr>
          <w:rFonts w:ascii="Aptos Display" w:hAnsi="Aptos Display" w:cs="Segoe UI"/>
          <w:color w:val="242424"/>
        </w:rPr>
        <w:t>obsolescência de modelos de negócios diante da revolução da inteligência artificial – caracterizam esse cenário. O perigo está na inércia organizacional e nos vieses cognitivos: a informação existe, mas não se converte em ação, pois as organizações tendem a ignorá-los sob a pressão do curto prazo. Cabe ao conselho desafiar essas premissas e forçar a adaptação estratégica antes que a ameaça se torne incontornável.</w:t>
      </w:r>
      <w:r>
        <w:rPr>
          <w:rStyle w:val="Refdenotaderodap"/>
          <w:rFonts w:ascii="Aptos Display" w:hAnsi="Aptos Display"/>
        </w:rPr>
        <w:footnoteReference w:id="4"/>
      </w:r>
    </w:p>
    <w:p w14:paraId="091CCDF0" w14:textId="77777777" w:rsidR="008D58F1" w:rsidRDefault="008D58F1">
      <w:pPr>
        <w:pStyle w:val="NormalWeb"/>
        <w:shd w:val="clear" w:color="auto" w:fill="FFFFFF"/>
        <w:spacing w:before="0" w:after="0" w:line="300" w:lineRule="atLeast"/>
        <w:ind w:left="360"/>
        <w:rPr>
          <w:rFonts w:ascii="Aptos Display" w:hAnsi="Aptos Display" w:cs="Segoe UI"/>
          <w:color w:val="242424"/>
          <w:shd w:val="clear" w:color="auto" w:fill="FFFF00"/>
        </w:rPr>
      </w:pPr>
    </w:p>
    <w:p w14:paraId="31151820" w14:textId="0386BE4E" w:rsidR="008D58F1" w:rsidRDefault="009A092C" w:rsidP="00F163E2">
      <w:pPr>
        <w:pStyle w:val="NormalWeb"/>
        <w:numPr>
          <w:ilvl w:val="0"/>
          <w:numId w:val="6"/>
        </w:numPr>
        <w:shd w:val="clear" w:color="auto" w:fill="FFFFFF"/>
        <w:spacing w:before="0" w:after="120" w:line="300" w:lineRule="atLeast"/>
        <w:ind w:left="357" w:hanging="357"/>
      </w:pPr>
      <w:r>
        <w:rPr>
          <w:rStyle w:val="Forte"/>
          <w:rFonts w:ascii="Aptos Display" w:hAnsi="Aptos Display" w:cs="Segoe UI"/>
          <w:color w:val="242424"/>
        </w:rPr>
        <w:t>Eventos extremos (cisnes negros):</w:t>
      </w:r>
      <w:r>
        <w:rPr>
          <w:rFonts w:ascii="Aptos Display" w:hAnsi="Aptos Display" w:cs="Segoe UI"/>
          <w:color w:val="242424"/>
        </w:rPr>
        <w:t xml:space="preserve"> acontecimentos atípicos, raros, altamente improváveis e imprevisíveis, mas com impacto sistêmico severo. Quando ocorrem, alteram premissas que pareciam estáveis. </w:t>
      </w:r>
      <w:r w:rsidR="0004730D" w:rsidRPr="0004730D">
        <w:rPr>
          <w:rFonts w:ascii="Aptos Display" w:hAnsi="Aptos Display" w:cs="Segoe UI"/>
          <w:color w:val="242424"/>
        </w:rPr>
        <w:t>Prevê-los com precisão está fora do alcance de qualquer modelo.</w:t>
      </w:r>
      <w:r w:rsidR="0004730D">
        <w:rPr>
          <w:rFonts w:ascii="Aptos Display" w:hAnsi="Aptos Display" w:cs="Segoe UI"/>
          <w:color w:val="242424"/>
        </w:rPr>
        <w:t xml:space="preserve"> </w:t>
      </w:r>
      <w:r>
        <w:rPr>
          <w:rFonts w:ascii="Aptos Display" w:hAnsi="Aptos Display" w:cs="Segoe UI"/>
          <w:color w:val="242424"/>
        </w:rPr>
        <w:t>Diante deles, a resposta estratégica é construir resiliência intencional e antifrágil</w:t>
      </w:r>
      <w:r w:rsidR="0004730D">
        <w:rPr>
          <w:rFonts w:ascii="Aptos Display" w:hAnsi="Aptos Display" w:cs="Segoe UI"/>
          <w:color w:val="242424"/>
        </w:rPr>
        <w:t xml:space="preserve">, </w:t>
      </w:r>
      <w:r w:rsidR="0004730D" w:rsidRPr="0004730D">
        <w:rPr>
          <w:rFonts w:ascii="Aptos Display" w:hAnsi="Aptos Display" w:cs="Segoe UI"/>
          <w:color w:val="242424"/>
        </w:rPr>
        <w:t>reduzindo vulnerabilidades, ampliando flexibilidade decisória e fortalecendo a capacidade de absorção, adaptação e aprendizagem</w:t>
      </w:r>
      <w:r w:rsidR="0004730D">
        <w:rPr>
          <w:rFonts w:ascii="Aptos Display" w:hAnsi="Aptos Display" w:cs="Segoe UI"/>
          <w:color w:val="242424"/>
        </w:rPr>
        <w:t xml:space="preserve">. </w:t>
      </w:r>
      <w:r w:rsidR="0004730D" w:rsidRPr="0004730D">
        <w:rPr>
          <w:rFonts w:ascii="Aptos Display" w:hAnsi="Aptos Display" w:cs="Segoe UI"/>
          <w:color w:val="242424"/>
        </w:rPr>
        <w:t>A distinção, porém, exige honestidade</w:t>
      </w:r>
      <w:r w:rsidR="0004730D">
        <w:rPr>
          <w:rFonts w:ascii="Aptos Display" w:hAnsi="Aptos Display" w:cs="Segoe UI"/>
          <w:color w:val="242424"/>
        </w:rPr>
        <w:t xml:space="preserve">. </w:t>
      </w:r>
      <w:r w:rsidR="0004730D" w:rsidRPr="0004730D">
        <w:rPr>
          <w:rFonts w:ascii="Aptos Display" w:hAnsi="Aptos Display" w:cs="Segoe UI"/>
          <w:color w:val="242424"/>
        </w:rPr>
        <w:t xml:space="preserve">Depois de uma crise, é </w:t>
      </w:r>
      <w:r w:rsidR="0004730D" w:rsidRPr="0004730D">
        <w:rPr>
          <w:rFonts w:ascii="Aptos Display" w:hAnsi="Aptos Display" w:cs="Segoe UI"/>
          <w:color w:val="242424"/>
        </w:rPr>
        <w:lastRenderedPageBreak/>
        <w:t>comum tratar como cisne negro um evento que tinha precedente e vinha emitindo sinais, ou seja, um rinoceronte cinza que a organização não examinou</w:t>
      </w:r>
      <w:r>
        <w:rPr>
          <w:rFonts w:ascii="Aptos Display" w:hAnsi="Aptos Display" w:cs="Segoe UI"/>
          <w:color w:val="242424"/>
        </w:rPr>
        <w:t>.</w:t>
      </w:r>
      <w:r>
        <w:rPr>
          <w:rStyle w:val="Refdenotaderodap"/>
          <w:rFonts w:ascii="Aptos Display" w:hAnsi="Aptos Display"/>
        </w:rPr>
        <w:footnoteReference w:id="5"/>
      </w:r>
    </w:p>
    <w:p w14:paraId="309C827C" w14:textId="633F5CC6" w:rsidR="00B9698C" w:rsidRDefault="009A092C" w:rsidP="00F163E2">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Reconhecer essas distinções e os limites dos modelos é o que permite desenvolver a disciplina da gestão de riscos. </w:t>
      </w:r>
      <w:r w:rsidR="00B9698C" w:rsidRPr="00B9698C">
        <w:rPr>
          <w:rFonts w:ascii="Aptos Display" w:eastAsia="Times New Roman" w:hAnsi="Aptos Display" w:cs="Times New Roman"/>
          <w:color w:val="auto"/>
          <w:sz w:val="24"/>
          <w:szCs w:val="24"/>
        </w:rPr>
        <w:t>Boa parte dos riscos contemporâneos não decorre de eventos isolados, mas da interação entre sistemas. Nesses casos, compreender as interdependências importa mais do que estimar probabilidades individuais.</w:t>
      </w:r>
    </w:p>
    <w:p w14:paraId="52E94507" w14:textId="22113837" w:rsidR="005E6383" w:rsidRDefault="009A092C" w:rsidP="00F163E2">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Ao </w:t>
      </w:r>
      <w:r w:rsidR="007654C3">
        <w:rPr>
          <w:rFonts w:ascii="Aptos Display" w:eastAsia="Times New Roman" w:hAnsi="Aptos Display" w:cs="Times New Roman"/>
          <w:color w:val="auto"/>
          <w:sz w:val="24"/>
          <w:szCs w:val="24"/>
        </w:rPr>
        <w:t>incorporar ess</w:t>
      </w:r>
      <w:r>
        <w:rPr>
          <w:rFonts w:ascii="Aptos Display" w:eastAsia="Times New Roman" w:hAnsi="Aptos Display" w:cs="Times New Roman"/>
          <w:color w:val="auto"/>
          <w:sz w:val="24"/>
          <w:szCs w:val="24"/>
        </w:rPr>
        <w:t xml:space="preserve">as interdependências, a incerteza e o apetite ao risco diretamente </w:t>
      </w:r>
      <w:r w:rsidR="007654C3">
        <w:rPr>
          <w:rFonts w:ascii="Aptos Display" w:eastAsia="Times New Roman" w:hAnsi="Aptos Display" w:cs="Times New Roman"/>
          <w:color w:val="auto"/>
          <w:sz w:val="24"/>
          <w:szCs w:val="24"/>
        </w:rPr>
        <w:t xml:space="preserve">à </w:t>
      </w:r>
      <w:r>
        <w:rPr>
          <w:rFonts w:ascii="Aptos Display" w:eastAsia="Times New Roman" w:hAnsi="Aptos Display" w:cs="Times New Roman"/>
          <w:color w:val="auto"/>
          <w:sz w:val="24"/>
          <w:szCs w:val="24"/>
        </w:rPr>
        <w:t>formulação da estratégia, o conselho prepara a organização para não ser pega de surpresa por ameaças estruturais evidentes e para atuar com agilidade em redes complexas e imprevistas. Isso transforma a gestão de riscos de uma atuação defensiva e reativa em um motor de vantagem competitiva e de geração de valor.</w:t>
      </w:r>
    </w:p>
    <w:p w14:paraId="5D95E450" w14:textId="77777777" w:rsidR="00E270D8" w:rsidRDefault="00E270D8">
      <w:pPr>
        <w:rPr>
          <w:rFonts w:ascii="Aptos Display" w:eastAsia="Times New Roman" w:hAnsi="Aptos Display" w:cs="Times New Roman"/>
          <w:color w:val="auto"/>
          <w:sz w:val="24"/>
          <w:szCs w:val="24"/>
        </w:rPr>
      </w:pPr>
    </w:p>
    <w:p w14:paraId="134B538E" w14:textId="77777777" w:rsidR="00E270D8" w:rsidRPr="00DC1704" w:rsidRDefault="00E270D8" w:rsidP="00E270D8">
      <w:pPr>
        <w:pStyle w:val="NormalWeb"/>
        <w:shd w:val="clear" w:color="auto" w:fill="DAE9F7" w:themeFill="text2" w:themeFillTint="1A"/>
        <w:spacing w:before="0" w:after="120" w:line="300" w:lineRule="atLeast"/>
        <w:ind w:left="357"/>
        <w:rPr>
          <w:rFonts w:ascii="Aptos Display" w:hAnsi="Aptos Display" w:cs="Segoe UI"/>
          <w:b/>
          <w:bCs/>
          <w:color w:val="242424"/>
          <w:sz w:val="28"/>
          <w:szCs w:val="28"/>
        </w:rPr>
      </w:pPr>
      <w:r w:rsidRPr="00DC1704">
        <w:rPr>
          <w:rFonts w:ascii="Aptos Display" w:hAnsi="Aptos Display" w:cs="Segoe UI"/>
          <w:b/>
          <w:bCs/>
          <w:color w:val="242424"/>
          <w:sz w:val="28"/>
          <w:szCs w:val="28"/>
        </w:rPr>
        <w:t>(Box) O contexto brasileiro como camada transversal de risco</w:t>
      </w:r>
    </w:p>
    <w:p w14:paraId="4BD119AB" w14:textId="77777777" w:rsidR="00E270D8" w:rsidRDefault="00E270D8" w:rsidP="00E270D8">
      <w:pPr>
        <w:pStyle w:val="NormalWeb"/>
        <w:shd w:val="clear" w:color="auto" w:fill="DAE9F7" w:themeFill="text2" w:themeFillTint="1A"/>
        <w:spacing w:before="0" w:after="120" w:line="300" w:lineRule="atLeast"/>
        <w:ind w:left="357"/>
        <w:rPr>
          <w:rFonts w:ascii="Aptos Display" w:hAnsi="Aptos Display" w:cs="Segoe UI"/>
          <w:color w:val="242424"/>
        </w:rPr>
      </w:pPr>
      <w:r w:rsidRPr="00E270D8">
        <w:rPr>
          <w:rFonts w:ascii="Aptos Display" w:hAnsi="Aptos Display" w:cs="Segoe UI"/>
          <w:color w:val="242424"/>
        </w:rPr>
        <w:t>No Brasil, a gestão de riscos precisa considerar características estruturais do ambiente local, como a volatilidade dos ambientes tributário, regulatório e jurídico, a judicialização, o federalismo regulatório, a insegurança pública, a informalidade em cadeias de valor, a dependência logística e a desigualdade de infraestrutura.</w:t>
      </w:r>
    </w:p>
    <w:p w14:paraId="2FD29FF8" w14:textId="77777777" w:rsidR="00E270D8" w:rsidRDefault="00E270D8" w:rsidP="00E270D8">
      <w:pPr>
        <w:pStyle w:val="NormalWeb"/>
        <w:shd w:val="clear" w:color="auto" w:fill="DAE9F7" w:themeFill="text2" w:themeFillTint="1A"/>
        <w:spacing w:before="0" w:after="120" w:line="300" w:lineRule="atLeast"/>
        <w:ind w:left="357"/>
        <w:rPr>
          <w:rFonts w:ascii="Aptos Display" w:hAnsi="Aptos Display" w:cs="Segoe UI"/>
          <w:color w:val="242424"/>
        </w:rPr>
      </w:pPr>
      <w:r>
        <w:rPr>
          <w:rFonts w:ascii="Aptos Display" w:hAnsi="Aptos Display" w:cs="Segoe UI"/>
          <w:color w:val="242424"/>
        </w:rPr>
        <w:t xml:space="preserve">A expansão do crime organizado como vetor de risco também pode ter impacto direto sobre cadeias de suprimento, segurança de ativos, exposição de colaboradores e vulnerabilidade a esquemas de lavagem de dinheiro. </w:t>
      </w:r>
    </w:p>
    <w:p w14:paraId="3E4FC7AF" w14:textId="77777777" w:rsidR="00E270D8" w:rsidRDefault="00E270D8" w:rsidP="00E270D8">
      <w:pPr>
        <w:pStyle w:val="NormalWeb"/>
        <w:shd w:val="clear" w:color="auto" w:fill="DAE9F7" w:themeFill="text2" w:themeFillTint="1A"/>
        <w:spacing w:before="0" w:after="120" w:line="300" w:lineRule="atLeast"/>
        <w:ind w:left="357"/>
      </w:pPr>
      <w:r>
        <w:rPr>
          <w:rFonts w:ascii="Aptos Display" w:hAnsi="Aptos Display" w:cs="Segoe UI"/>
          <w:color w:val="242424"/>
        </w:rPr>
        <w:t xml:space="preserve">Esses </w:t>
      </w:r>
      <w:r w:rsidRPr="00E270D8">
        <w:rPr>
          <w:rFonts w:ascii="Aptos Display" w:hAnsi="Aptos Display" w:cs="Segoe UI"/>
          <w:color w:val="242424"/>
        </w:rPr>
        <w:t>elementos não constituem categoria isolada de risco. São fatores amplificadores, que afetam estratégia, operação, integridade, continuidade e reputação.</w:t>
      </w:r>
      <w:r>
        <w:rPr>
          <w:rFonts w:ascii="Aptos Display" w:hAnsi="Aptos Display" w:cs="Segoe UI"/>
          <w:color w:val="242424"/>
        </w:rPr>
        <w:t xml:space="preserve"> Têm alta probabilidade, histórico documentado e sinais de alerta recorrentes. Ignorá-los </w:t>
      </w:r>
      <w:r w:rsidRPr="00E270D8">
        <w:rPr>
          <w:rFonts w:ascii="Aptos Display" w:hAnsi="Aptos Display" w:cs="Segoe UI"/>
          <w:color w:val="242424"/>
        </w:rPr>
        <w:t>não é problema de informação, mas de atenção</w:t>
      </w:r>
      <w:r>
        <w:rPr>
          <w:rFonts w:ascii="Aptos Display" w:hAnsi="Aptos Display" w:cs="Segoe UI"/>
          <w:color w:val="242424"/>
        </w:rPr>
        <w:t>.</w:t>
      </w:r>
    </w:p>
    <w:p w14:paraId="3A2DF975" w14:textId="77777777" w:rsidR="00E270D8" w:rsidRDefault="00E270D8">
      <w:pPr>
        <w:rPr>
          <w:rFonts w:ascii="Aptos Display" w:eastAsia="Times New Roman" w:hAnsi="Aptos Display" w:cs="Times New Roman"/>
          <w:color w:val="auto"/>
          <w:sz w:val="24"/>
          <w:szCs w:val="24"/>
        </w:rPr>
      </w:pPr>
    </w:p>
    <w:p w14:paraId="64EC149D" w14:textId="226C52C6" w:rsidR="005E6383" w:rsidRPr="00F163E2" w:rsidRDefault="005E6383" w:rsidP="00FA0DFD">
      <w:pPr>
        <w:pStyle w:val="Ttulo3"/>
        <w:numPr>
          <w:ilvl w:val="1"/>
          <w:numId w:val="26"/>
        </w:numPr>
      </w:pPr>
      <w:bookmarkStart w:id="4" w:name="_Toc238204062"/>
      <w:r w:rsidRPr="00F163E2">
        <w:t>Evolução da gestão de riscos corporativos</w:t>
      </w:r>
      <w:bookmarkEnd w:id="4"/>
    </w:p>
    <w:p w14:paraId="3D7C68AF" w14:textId="77777777" w:rsidR="005E6383" w:rsidRDefault="005E6383">
      <w:pPr>
        <w:rPr>
          <w:rFonts w:ascii="Aptos Display" w:eastAsia="Times New Roman" w:hAnsi="Aptos Display" w:cs="Times New Roman"/>
          <w:color w:val="auto"/>
          <w:sz w:val="24"/>
          <w:szCs w:val="24"/>
        </w:rPr>
      </w:pPr>
    </w:p>
    <w:p w14:paraId="6321D61F" w14:textId="32D85CBB" w:rsidR="005E6383" w:rsidRPr="005E6383" w:rsidRDefault="005E6383" w:rsidP="00F163E2">
      <w:pPr>
        <w:spacing w:before="100" w:after="100"/>
        <w:rPr>
          <w:rFonts w:ascii="Aptos Display" w:eastAsia="Times New Roman" w:hAnsi="Aptos Display" w:cs="Times New Roman"/>
          <w:color w:val="auto"/>
          <w:sz w:val="24"/>
          <w:szCs w:val="24"/>
        </w:rPr>
      </w:pPr>
      <w:r w:rsidRPr="005E6383">
        <w:rPr>
          <w:rFonts w:ascii="Aptos Display" w:eastAsia="Times New Roman" w:hAnsi="Aptos Display" w:cs="Times New Roman"/>
          <w:color w:val="auto"/>
          <w:sz w:val="24"/>
          <w:szCs w:val="24"/>
        </w:rPr>
        <w:t>A evolução da gestão de riscos corporativos pode ser compreendida em três fases</w:t>
      </w:r>
      <w:r w:rsidR="00861262">
        <w:rPr>
          <w:rFonts w:ascii="Aptos Display" w:eastAsia="Times New Roman" w:hAnsi="Aptos Display" w:cs="Times New Roman"/>
          <w:color w:val="auto"/>
          <w:sz w:val="24"/>
          <w:szCs w:val="24"/>
        </w:rPr>
        <w:t xml:space="preserve"> (Figura 1)</w:t>
      </w:r>
      <w:r w:rsidRPr="005E6383">
        <w:rPr>
          <w:rFonts w:ascii="Aptos Display" w:eastAsia="Times New Roman" w:hAnsi="Aptos Display" w:cs="Times New Roman"/>
          <w:color w:val="auto"/>
          <w:sz w:val="24"/>
          <w:szCs w:val="24"/>
        </w:rPr>
        <w:t>.</w:t>
      </w:r>
    </w:p>
    <w:p w14:paraId="054D6F2E" w14:textId="77777777" w:rsidR="005E6383" w:rsidRPr="005E6383" w:rsidRDefault="005E6383" w:rsidP="00F163E2">
      <w:pPr>
        <w:spacing w:before="100" w:after="100"/>
        <w:rPr>
          <w:rFonts w:ascii="Aptos Display" w:eastAsia="Times New Roman" w:hAnsi="Aptos Display" w:cs="Times New Roman"/>
          <w:color w:val="auto"/>
          <w:sz w:val="24"/>
          <w:szCs w:val="24"/>
        </w:rPr>
      </w:pPr>
      <w:r w:rsidRPr="005E6383">
        <w:rPr>
          <w:rFonts w:ascii="Aptos Display" w:eastAsia="Times New Roman" w:hAnsi="Aptos Display" w:cs="Times New Roman"/>
          <w:color w:val="auto"/>
          <w:sz w:val="24"/>
          <w:szCs w:val="24"/>
        </w:rPr>
        <w:t>A primeira, reativa, foi marcada pelo atendimento a exigências regulatórias e financeiras, com foco em controles, conformidade e mitigação de riscos específicos. Marcos como o Acordo de Basileia I (1988), o COSO de controles internos (1992) e a Lei Sarbanes-Oxley (2002) consolidaram práticas voltadas sobretudo ao fortalecimento dos controles internos.</w:t>
      </w:r>
    </w:p>
    <w:p w14:paraId="7F05C7AB" w14:textId="77777777" w:rsidR="005E6383" w:rsidRPr="005E6383" w:rsidRDefault="005E6383" w:rsidP="00F163E2">
      <w:pPr>
        <w:spacing w:before="100" w:after="100"/>
        <w:rPr>
          <w:rFonts w:ascii="Aptos Display" w:eastAsia="Times New Roman" w:hAnsi="Aptos Display" w:cs="Times New Roman"/>
          <w:color w:val="auto"/>
          <w:sz w:val="24"/>
          <w:szCs w:val="24"/>
        </w:rPr>
      </w:pPr>
      <w:r w:rsidRPr="005E6383">
        <w:rPr>
          <w:rFonts w:ascii="Aptos Display" w:eastAsia="Times New Roman" w:hAnsi="Aptos Display" w:cs="Times New Roman"/>
          <w:color w:val="auto"/>
          <w:sz w:val="24"/>
          <w:szCs w:val="24"/>
        </w:rPr>
        <w:t xml:space="preserve">Na segunda fase, normativa, a gestão de riscos passou a ser estruturada por referenciais internacionais, que ampliaram seu escopo e promoveram uma visão mais sistemática. O COSO ERM (2004) expandiu o foco dos controles para o risco corporativo. A crise financeira de 2008 expôs os limites dos modelos quantitativos e a subestimação de riscos sistêmicos. A ISO 31000 (2009) e o Basileia III (2010) </w:t>
      </w:r>
      <w:r w:rsidRPr="005E6383">
        <w:rPr>
          <w:rFonts w:ascii="Aptos Display" w:eastAsia="Times New Roman" w:hAnsi="Aptos Display" w:cs="Times New Roman"/>
          <w:color w:val="auto"/>
          <w:sz w:val="24"/>
          <w:szCs w:val="24"/>
        </w:rPr>
        <w:lastRenderedPageBreak/>
        <w:t>reforçaram a gestão de riscos como processo organizacional capaz de apoiar o alcance dos objetivos estratégicos.</w:t>
      </w:r>
    </w:p>
    <w:p w14:paraId="39B0DE52" w14:textId="65AF0F6E" w:rsidR="00613286" w:rsidRDefault="005E6383">
      <w:pPr>
        <w:spacing w:before="100" w:after="100"/>
        <w:rPr>
          <w:rFonts w:ascii="Aptos Display" w:eastAsia="Times New Roman" w:hAnsi="Aptos Display" w:cs="Times New Roman"/>
          <w:color w:val="auto"/>
          <w:sz w:val="24"/>
          <w:szCs w:val="24"/>
        </w:rPr>
      </w:pPr>
      <w:r w:rsidRPr="005E6383">
        <w:rPr>
          <w:rFonts w:ascii="Aptos Display" w:eastAsia="Times New Roman" w:hAnsi="Aptos Display" w:cs="Times New Roman"/>
          <w:color w:val="auto"/>
          <w:sz w:val="24"/>
          <w:szCs w:val="24"/>
        </w:rPr>
        <w:t>A terceira fase, integrada e estratégica, consolida a gestão de riscos como parte da governança corporativa e da geração de valor. Além da integração com a estratégia e a tomada de decisão, incorporam-se novos temas</w:t>
      </w:r>
      <w:r>
        <w:rPr>
          <w:rFonts w:ascii="Aptos Display" w:eastAsia="Times New Roman" w:hAnsi="Aptos Display" w:cs="Times New Roman"/>
          <w:color w:val="auto"/>
          <w:sz w:val="24"/>
          <w:szCs w:val="24"/>
        </w:rPr>
        <w:t>, como</w:t>
      </w:r>
      <w:r w:rsidRPr="005E6383">
        <w:rPr>
          <w:rFonts w:ascii="Aptos Display" w:eastAsia="Times New Roman" w:hAnsi="Aptos Display" w:cs="Times New Roman"/>
          <w:color w:val="auto"/>
          <w:sz w:val="24"/>
          <w:szCs w:val="24"/>
        </w:rPr>
        <w:t xml:space="preserve"> privacidade de dados, sustentabilidade, riscos climáticos e inteligência artificial. O percurso, porém, não é linear. Em 2026, tanto a União Europeia quanto a CVM revisaram para baixo exigências de reporte de sustentabilidade recém-estabelecidas, lembrando que a própria direção da regulação é uma variável a ser monitorada.</w:t>
      </w:r>
    </w:p>
    <w:p w14:paraId="07EFE7D3" w14:textId="77777777" w:rsidR="00613286" w:rsidRDefault="00613286">
      <w:pPr>
        <w:suppressAutoHyphens w:val="0"/>
        <w:spacing w:after="160" w:line="276" w:lineRule="auto"/>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br w:type="page"/>
      </w:r>
    </w:p>
    <w:p w14:paraId="5AE6DCBC" w14:textId="5DFC0DA6" w:rsidR="005E6383" w:rsidRPr="00F163E2" w:rsidRDefault="00613286" w:rsidP="00F163E2">
      <w:pPr>
        <w:spacing w:before="100" w:after="100"/>
        <w:ind w:left="426"/>
        <w:rPr>
          <w:rFonts w:ascii="Aptos Display" w:eastAsia="Times New Roman" w:hAnsi="Aptos Display" w:cs="Times New Roman"/>
          <w:b/>
          <w:bCs/>
          <w:color w:val="auto"/>
          <w:sz w:val="24"/>
          <w:szCs w:val="24"/>
        </w:rPr>
      </w:pPr>
      <w:r w:rsidRPr="00F163E2">
        <w:rPr>
          <w:rFonts w:ascii="Aptos Display" w:eastAsia="Times New Roman" w:hAnsi="Aptos Display" w:cs="Times New Roman"/>
          <w:b/>
          <w:bCs/>
          <w:color w:val="auto"/>
          <w:sz w:val="24"/>
          <w:szCs w:val="24"/>
        </w:rPr>
        <w:lastRenderedPageBreak/>
        <w:t xml:space="preserve">Figura 1: </w:t>
      </w:r>
      <w:r w:rsidR="00E42D79" w:rsidRPr="00F163E2">
        <w:rPr>
          <w:rFonts w:ascii="Aptos Display" w:eastAsia="Times New Roman" w:hAnsi="Aptos Display" w:cs="Times New Roman"/>
          <w:b/>
          <w:bCs/>
          <w:color w:val="auto"/>
          <w:sz w:val="24"/>
          <w:szCs w:val="24"/>
        </w:rPr>
        <w:t>M</w:t>
      </w:r>
      <w:r w:rsidRPr="00F163E2">
        <w:rPr>
          <w:rFonts w:ascii="Aptos Display" w:eastAsia="Times New Roman" w:hAnsi="Aptos Display" w:cs="Times New Roman"/>
          <w:b/>
          <w:bCs/>
          <w:color w:val="auto"/>
          <w:sz w:val="24"/>
          <w:szCs w:val="24"/>
        </w:rPr>
        <w:t>arcos regulatórios e conceituais</w:t>
      </w:r>
    </w:p>
    <w:p w14:paraId="123C5C31" w14:textId="631F97DC" w:rsidR="008D58F1" w:rsidRPr="00E42D79" w:rsidRDefault="00E42D79" w:rsidP="00E42D79">
      <w:pPr>
        <w:ind w:left="425" w:right="425"/>
        <w:rPr>
          <w:rFonts w:asciiTheme="majorHAnsi" w:eastAsia="Times New Roman" w:hAnsiTheme="majorHAnsi" w:cs="Times New Roman"/>
          <w:color w:val="auto"/>
          <w:sz w:val="20"/>
          <w:szCs w:val="20"/>
        </w:rPr>
      </w:pPr>
      <w:r w:rsidRPr="00E42D79">
        <w:rPr>
          <w:rFonts w:ascii="Times New Roman" w:eastAsia="Times New Roman" w:hAnsi="Times New Roman" w:cs="Times New Roman"/>
          <w:noProof/>
          <w:color w:val="auto"/>
          <w:sz w:val="24"/>
          <w:szCs w:val="24"/>
        </w:rPr>
        <w:drawing>
          <wp:inline distT="0" distB="0" distL="0" distR="0" wp14:anchorId="634F5721" wp14:editId="59F13F52">
            <wp:extent cx="4802588" cy="8321474"/>
            <wp:effectExtent l="0" t="0" r="0" b="3810"/>
            <wp:docPr id="6008839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6991" cy="8363757"/>
                    </a:xfrm>
                    <a:prstGeom prst="rect">
                      <a:avLst/>
                    </a:prstGeom>
                    <a:noFill/>
                    <a:ln>
                      <a:noFill/>
                    </a:ln>
                  </pic:spPr>
                </pic:pic>
              </a:graphicData>
            </a:graphic>
          </wp:inline>
        </w:drawing>
      </w:r>
    </w:p>
    <w:p w14:paraId="5AC22D40" w14:textId="7759583E" w:rsidR="00613286" w:rsidRPr="00F163E2" w:rsidRDefault="00613286" w:rsidP="00F163E2">
      <w:pPr>
        <w:spacing w:after="240"/>
        <w:ind w:left="425" w:right="425"/>
        <w:rPr>
          <w:rFonts w:asciiTheme="majorHAnsi" w:eastAsia="Times New Roman" w:hAnsiTheme="majorHAnsi" w:cs="Times New Roman"/>
          <w:color w:val="auto"/>
          <w:sz w:val="20"/>
          <w:szCs w:val="20"/>
        </w:rPr>
      </w:pPr>
      <w:r w:rsidRPr="00F163E2">
        <w:rPr>
          <w:rFonts w:asciiTheme="majorHAnsi" w:eastAsia="Times New Roman" w:hAnsiTheme="majorHAnsi" w:cs="Times New Roman"/>
          <w:color w:val="auto"/>
          <w:sz w:val="20"/>
          <w:szCs w:val="20"/>
        </w:rPr>
        <w:lastRenderedPageBreak/>
        <w:t xml:space="preserve">Fonte: </w:t>
      </w:r>
      <w:r w:rsidR="00E42D79" w:rsidRPr="00E42D79">
        <w:rPr>
          <w:rFonts w:asciiTheme="majorHAnsi" w:eastAsia="Times New Roman" w:hAnsiTheme="majorHAnsi" w:cs="Times New Roman"/>
          <w:color w:val="auto"/>
          <w:sz w:val="20"/>
          <w:szCs w:val="20"/>
        </w:rPr>
        <w:t>elaboração própria, com base em COSO, ISO, IIA, IBGC, ISSB, Princípios de Governança Corporativa do G20 e da OCDE, União Europeia, NIST e CVM</w:t>
      </w:r>
      <w:r w:rsidRPr="00F163E2">
        <w:rPr>
          <w:rFonts w:asciiTheme="majorHAnsi" w:eastAsia="Times New Roman" w:hAnsiTheme="majorHAnsi" w:cs="Times New Roman"/>
          <w:color w:val="auto"/>
          <w:sz w:val="20"/>
          <w:szCs w:val="20"/>
        </w:rPr>
        <w:t>.</w:t>
      </w:r>
    </w:p>
    <w:p w14:paraId="30A97EB2" w14:textId="3A74A0DD" w:rsidR="008D58F1" w:rsidRDefault="009A092C" w:rsidP="00FA0DFD">
      <w:pPr>
        <w:pStyle w:val="Ttulo3"/>
        <w:numPr>
          <w:ilvl w:val="1"/>
          <w:numId w:val="26"/>
        </w:numPr>
      </w:pPr>
      <w:bookmarkStart w:id="5" w:name="_Toc233300977"/>
      <w:bookmarkStart w:id="6" w:name="_Toc238204063"/>
      <w:r>
        <w:t>O que esta publicação propõe</w:t>
      </w:r>
      <w:bookmarkEnd w:id="5"/>
      <w:bookmarkEnd w:id="6"/>
    </w:p>
    <w:p w14:paraId="716E43A9" w14:textId="1EBE6CDB" w:rsidR="008D58F1" w:rsidRDefault="009A092C">
      <w:pPr>
        <w:spacing w:before="100" w:after="100"/>
      </w:pPr>
      <w:r>
        <w:rPr>
          <w:rFonts w:ascii="Aptos Display" w:eastAsia="Times New Roman" w:hAnsi="Aptos Display" w:cs="Times New Roman"/>
          <w:color w:val="auto"/>
          <w:sz w:val="24"/>
          <w:szCs w:val="24"/>
        </w:rPr>
        <w:t xml:space="preserve">Esta edição atualiza o Caderno nº 19 (2017) – </w:t>
      </w:r>
      <w:r>
        <w:rPr>
          <w:rFonts w:ascii="Aptos Display" w:eastAsia="Times New Roman" w:hAnsi="Aptos Display" w:cs="Times New Roman"/>
          <w:i/>
          <w:iCs/>
          <w:color w:val="auto"/>
          <w:sz w:val="24"/>
          <w:szCs w:val="24"/>
        </w:rPr>
        <w:t>“Gerenciamento de riscos corporativos: evolução em governança e estratégia”</w:t>
      </w:r>
      <w:r>
        <w:rPr>
          <w:rFonts w:ascii="Aptos Display" w:eastAsia="Times New Roman" w:hAnsi="Aptos Display" w:cs="Times New Roman"/>
          <w:color w:val="auto"/>
          <w:sz w:val="24"/>
          <w:szCs w:val="24"/>
        </w:rPr>
        <w:t xml:space="preserve"> – e reorienta sua abordagem em duas direções fundamentais. A primeira é temática: o texto absorve as forças estruturais de um ambiente hiperconectado, incorporando dimensões hoje incontornáveis</w:t>
      </w:r>
      <w:r w:rsidR="00D47748">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como falhas em cascata, policrise, ataques cibernéticos, </w:t>
      </w:r>
      <w:r w:rsidR="007304C3" w:rsidRPr="007304C3">
        <w:rPr>
          <w:rFonts w:ascii="Aptos Display" w:eastAsia="Times New Roman" w:hAnsi="Aptos Display" w:cs="Times New Roman"/>
          <w:color w:val="auto"/>
          <w:sz w:val="24"/>
          <w:szCs w:val="24"/>
        </w:rPr>
        <w:t>dependência de infraestruturas e dados críticos, inteligência artificial,</w:t>
      </w:r>
      <w:r w:rsidR="007304C3">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riscos geopolíticos e a agenda de sustentabilidade, </w:t>
      </w:r>
      <w:r w:rsidR="00D47748">
        <w:rPr>
          <w:rFonts w:ascii="Aptos Display" w:eastAsia="Times New Roman" w:hAnsi="Aptos Display" w:cs="Times New Roman"/>
          <w:color w:val="auto"/>
          <w:sz w:val="24"/>
          <w:szCs w:val="24"/>
        </w:rPr>
        <w:t xml:space="preserve">e </w:t>
      </w:r>
      <w:r>
        <w:rPr>
          <w:rFonts w:ascii="Aptos Display" w:eastAsia="Times New Roman" w:hAnsi="Aptos Display" w:cs="Times New Roman"/>
          <w:color w:val="auto"/>
          <w:sz w:val="24"/>
          <w:szCs w:val="24"/>
        </w:rPr>
        <w:t>tratando a resiliência organizacional como capacidade intencional. A segunda é de perspectiva: o paradigma evolui da implantação de processos de controle para o foco na decisão sob incerteza</w:t>
      </w:r>
      <w:r w:rsidR="00D47748">
        <w:rPr>
          <w:rFonts w:ascii="Aptos Display" w:eastAsia="Times New Roman" w:hAnsi="Aptos Display" w:cs="Times New Roman"/>
          <w:color w:val="auto"/>
          <w:sz w:val="24"/>
          <w:szCs w:val="24"/>
        </w:rPr>
        <w:t>, considerando riscos e oportunidades</w:t>
      </w:r>
      <w:r>
        <w:rPr>
          <w:rFonts w:ascii="Aptos Display" w:eastAsia="Times New Roman" w:hAnsi="Aptos Display" w:cs="Times New Roman"/>
          <w:color w:val="auto"/>
          <w:sz w:val="24"/>
          <w:szCs w:val="24"/>
        </w:rPr>
        <w:t>. O objetivo passa a ser a efetividade d</w:t>
      </w:r>
      <w:r w:rsidR="008F1A3A">
        <w:rPr>
          <w:rFonts w:ascii="Aptos Display" w:eastAsia="Times New Roman" w:hAnsi="Aptos Display" w:cs="Times New Roman"/>
          <w:color w:val="auto"/>
          <w:sz w:val="24"/>
          <w:szCs w:val="24"/>
        </w:rPr>
        <w:t xml:space="preserve">a </w:t>
      </w:r>
      <w:r w:rsidR="008F1A3A" w:rsidRPr="008F1A3A">
        <w:rPr>
          <w:rFonts w:ascii="Aptos Display" w:eastAsia="Times New Roman" w:hAnsi="Aptos Display" w:cs="Times New Roman"/>
          <w:color w:val="auto"/>
          <w:sz w:val="24"/>
          <w:szCs w:val="24"/>
        </w:rPr>
        <w:t>a gestão de riscos</w:t>
      </w:r>
      <w:r w:rsidR="008F1A3A">
        <w:rPr>
          <w:rFonts w:ascii="Aptos Display" w:eastAsia="Times New Roman" w:hAnsi="Aptos Display" w:cs="Times New Roman"/>
          <w:color w:val="auto"/>
          <w:sz w:val="24"/>
          <w:szCs w:val="24"/>
        </w:rPr>
        <w:t xml:space="preserve"> corporativos </w:t>
      </w:r>
      <w:r>
        <w:rPr>
          <w:rFonts w:ascii="Aptos Display" w:eastAsia="Times New Roman" w:hAnsi="Aptos Display" w:cs="Times New Roman"/>
          <w:color w:val="auto"/>
          <w:sz w:val="24"/>
          <w:szCs w:val="24"/>
        </w:rPr>
        <w:t xml:space="preserve">como suporte à estratégia e à geração de valor. </w:t>
      </w:r>
      <w:r w:rsidR="00D47748">
        <w:rPr>
          <w:rFonts w:ascii="Aptos Display" w:eastAsia="Times New Roman" w:hAnsi="Aptos Display" w:cs="Times New Roman"/>
          <w:color w:val="auto"/>
          <w:sz w:val="24"/>
          <w:szCs w:val="24"/>
        </w:rPr>
        <w:t xml:space="preserve">O legado da </w:t>
      </w:r>
      <w:r w:rsidR="007304C3">
        <w:rPr>
          <w:rFonts w:ascii="Aptos Display" w:eastAsia="Times New Roman" w:hAnsi="Aptos Display" w:cs="Times New Roman"/>
          <w:color w:val="auto"/>
          <w:sz w:val="24"/>
          <w:szCs w:val="24"/>
        </w:rPr>
        <w:t xml:space="preserve">edição </w:t>
      </w:r>
      <w:r w:rsidR="00D47748">
        <w:rPr>
          <w:rFonts w:ascii="Aptos Display" w:eastAsia="Times New Roman" w:hAnsi="Aptos Display" w:cs="Times New Roman"/>
          <w:color w:val="auto"/>
          <w:sz w:val="24"/>
          <w:szCs w:val="24"/>
        </w:rPr>
        <w:t xml:space="preserve">anterior permanece acessível nos anexos, com </w:t>
      </w:r>
      <w:r>
        <w:rPr>
          <w:rFonts w:ascii="Aptos Display" w:eastAsia="Times New Roman" w:hAnsi="Aptos Display" w:cs="Times New Roman"/>
          <w:color w:val="auto"/>
          <w:sz w:val="24"/>
          <w:szCs w:val="24"/>
        </w:rPr>
        <w:t xml:space="preserve">referenciais e ferramentas de implementação, </w:t>
      </w:r>
      <w:r w:rsidR="00D47748">
        <w:rPr>
          <w:rFonts w:ascii="Aptos Display" w:eastAsia="Times New Roman" w:hAnsi="Aptos Display" w:cs="Times New Roman"/>
          <w:color w:val="auto"/>
          <w:sz w:val="24"/>
          <w:szCs w:val="24"/>
        </w:rPr>
        <w:t xml:space="preserve">o que </w:t>
      </w:r>
      <w:r>
        <w:rPr>
          <w:rFonts w:ascii="Aptos Display" w:eastAsia="Times New Roman" w:hAnsi="Aptos Display" w:cs="Times New Roman"/>
          <w:color w:val="auto"/>
          <w:sz w:val="24"/>
          <w:szCs w:val="24"/>
        </w:rPr>
        <w:t>permit</w:t>
      </w:r>
      <w:r w:rsidR="00D47748">
        <w:rPr>
          <w:rFonts w:ascii="Aptos Display" w:eastAsia="Times New Roman" w:hAnsi="Aptos Display" w:cs="Times New Roman"/>
          <w:color w:val="auto"/>
          <w:sz w:val="24"/>
          <w:szCs w:val="24"/>
        </w:rPr>
        <w:t>e</w:t>
      </w:r>
      <w:r>
        <w:rPr>
          <w:rFonts w:ascii="Aptos Display" w:eastAsia="Times New Roman" w:hAnsi="Aptos Display" w:cs="Times New Roman"/>
          <w:color w:val="auto"/>
          <w:sz w:val="24"/>
          <w:szCs w:val="24"/>
        </w:rPr>
        <w:t xml:space="preserve">  concentr</w:t>
      </w:r>
      <w:r w:rsidR="00D47748">
        <w:rPr>
          <w:rFonts w:ascii="Aptos Display" w:eastAsia="Times New Roman" w:hAnsi="Aptos Display" w:cs="Times New Roman"/>
          <w:color w:val="auto"/>
          <w:sz w:val="24"/>
          <w:szCs w:val="24"/>
        </w:rPr>
        <w:t>ar</w:t>
      </w:r>
      <w:r>
        <w:rPr>
          <w:rFonts w:ascii="Aptos Display" w:eastAsia="Times New Roman" w:hAnsi="Aptos Display" w:cs="Times New Roman"/>
          <w:color w:val="auto"/>
          <w:sz w:val="24"/>
          <w:szCs w:val="24"/>
        </w:rPr>
        <w:t xml:space="preserve"> </w:t>
      </w:r>
      <w:r w:rsidR="00D47748">
        <w:rPr>
          <w:rFonts w:ascii="Aptos Display" w:eastAsia="Times New Roman" w:hAnsi="Aptos Display" w:cs="Times New Roman"/>
          <w:color w:val="auto"/>
          <w:sz w:val="24"/>
          <w:szCs w:val="24"/>
        </w:rPr>
        <w:t xml:space="preserve">a atenção </w:t>
      </w:r>
      <w:r>
        <w:rPr>
          <w:rFonts w:ascii="Aptos Display" w:eastAsia="Times New Roman" w:hAnsi="Aptos Display" w:cs="Times New Roman"/>
          <w:color w:val="auto"/>
          <w:sz w:val="24"/>
          <w:szCs w:val="24"/>
        </w:rPr>
        <w:t>inteiramente na qualidade da integração entre risco, governança e estratégia.</w:t>
      </w:r>
    </w:p>
    <w:p w14:paraId="2E2691CC" w14:textId="4EB500C7" w:rsidR="008D58F1" w:rsidRDefault="009A092C">
      <w:pPr>
        <w:spacing w:before="100" w:after="100"/>
      </w:pPr>
      <w:r>
        <w:rPr>
          <w:rFonts w:ascii="Aptos Display" w:eastAsia="Times New Roman" w:hAnsi="Aptos Display" w:cs="Times New Roman"/>
          <w:color w:val="auto"/>
          <w:sz w:val="24"/>
          <w:szCs w:val="24"/>
        </w:rPr>
        <w:t>Concebido como guia de reflexão e tomada de decisão para conselheiros de administração</w:t>
      </w:r>
      <w:r w:rsidR="007304C3">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e também relevante para diretores executivos e demais agentes de governança</w:t>
      </w:r>
      <w:r w:rsidR="007304C3">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o conteúdo parte do que foi construído na edição anterior, incorpora o aprendizado acumulado nos últimos anos e responde aos desafios impostos por um ambiente de negócios radicalmente mais complexo. O objetivo é oferecer uma perspectiva integrada sobre a gestão de riscos corporativos e sua relação com o processo decisório estratégico</w:t>
      </w:r>
      <w:r w:rsidR="007304C3">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com foco no papel do conselho.</w:t>
      </w:r>
    </w:p>
    <w:p w14:paraId="18B40C10" w14:textId="63AEF2C5" w:rsidR="008D58F1" w:rsidRDefault="009A092C">
      <w:pPr>
        <w:spacing w:before="100" w:after="100"/>
      </w:pPr>
      <w:r>
        <w:rPr>
          <w:rFonts w:ascii="Aptos Display" w:eastAsia="Times New Roman" w:hAnsi="Aptos Display" w:cs="Times New Roman"/>
          <w:color w:val="auto"/>
          <w:sz w:val="24"/>
          <w:szCs w:val="24"/>
        </w:rPr>
        <w:t xml:space="preserve">A publicação está organizada em torno de três eixos principais. O primeiro, tratado no Capítulo 2, aborda o risco como elemento da decisão estratégica – como o conselho e a diretoria reconhecem, avaliam e respondem à incerteza na prática. O segundo (Capítulo 3) </w:t>
      </w:r>
      <w:r w:rsidR="00B81806">
        <w:rPr>
          <w:rFonts w:ascii="Aptos Display" w:eastAsia="Times New Roman" w:hAnsi="Aptos Display" w:cs="Times New Roman"/>
          <w:color w:val="auto"/>
          <w:sz w:val="24"/>
          <w:szCs w:val="24"/>
        </w:rPr>
        <w:t>trata d</w:t>
      </w:r>
      <w:r>
        <w:rPr>
          <w:rFonts w:ascii="Aptos Display" w:eastAsia="Times New Roman" w:hAnsi="Aptos Display" w:cs="Times New Roman"/>
          <w:color w:val="auto"/>
          <w:sz w:val="24"/>
          <w:szCs w:val="24"/>
        </w:rPr>
        <w:t xml:space="preserve">o papel da cultura organizacional e detalha papéis e responsabilidades: a distinção entre governar e gerir riscos e as fronteiras entre conselho, diretoria e </w:t>
      </w:r>
      <w:r w:rsidR="004C6016">
        <w:rPr>
          <w:rFonts w:ascii="Aptos Display" w:eastAsia="Times New Roman" w:hAnsi="Aptos Display" w:cs="Times New Roman"/>
          <w:color w:val="auto"/>
          <w:sz w:val="24"/>
          <w:szCs w:val="24"/>
        </w:rPr>
        <w:t xml:space="preserve">as três </w:t>
      </w:r>
      <w:r>
        <w:rPr>
          <w:rFonts w:ascii="Aptos Display" w:eastAsia="Times New Roman" w:hAnsi="Aptos Display" w:cs="Times New Roman"/>
          <w:color w:val="auto"/>
          <w:sz w:val="24"/>
          <w:szCs w:val="24"/>
        </w:rPr>
        <w:t xml:space="preserve">linhas de </w:t>
      </w:r>
      <w:r w:rsidR="00B81806">
        <w:rPr>
          <w:rFonts w:ascii="Aptos Display" w:eastAsia="Times New Roman" w:hAnsi="Aptos Display" w:cs="Times New Roman"/>
          <w:color w:val="auto"/>
          <w:sz w:val="24"/>
          <w:szCs w:val="24"/>
        </w:rPr>
        <w:t>atuação</w:t>
      </w:r>
      <w:r>
        <w:rPr>
          <w:rFonts w:ascii="Aptos Display" w:eastAsia="Times New Roman" w:hAnsi="Aptos Display" w:cs="Times New Roman"/>
          <w:color w:val="auto"/>
          <w:sz w:val="24"/>
          <w:szCs w:val="24"/>
        </w:rPr>
        <w:t xml:space="preserve">. O terceiro (Capítulo 4) explora a dinâmica dos riscos no ambiente atual – interdependências, riscos emergentes, policrise e resiliência. O capítulo final, “Perspectivas e desafios”, </w:t>
      </w:r>
      <w:r w:rsidR="00B81806" w:rsidRPr="00B81806">
        <w:rPr>
          <w:rFonts w:ascii="Aptos Display" w:eastAsia="Times New Roman" w:hAnsi="Aptos Display" w:cs="Times New Roman"/>
          <w:color w:val="auto"/>
          <w:sz w:val="24"/>
          <w:szCs w:val="24"/>
        </w:rPr>
        <w:t>traça o horizonte e</w:t>
      </w:r>
      <w:r w:rsidR="00B81806">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aponta </w:t>
      </w:r>
      <w:r w:rsidR="0069503D">
        <w:rPr>
          <w:rFonts w:ascii="Aptos Display" w:eastAsia="Times New Roman" w:hAnsi="Aptos Display" w:cs="Times New Roman"/>
          <w:color w:val="auto"/>
          <w:sz w:val="24"/>
          <w:szCs w:val="24"/>
        </w:rPr>
        <w:t xml:space="preserve">o </w:t>
      </w:r>
      <w:r>
        <w:rPr>
          <w:rFonts w:ascii="Aptos Display" w:eastAsia="Times New Roman" w:hAnsi="Aptos Display" w:cs="Times New Roman"/>
          <w:color w:val="auto"/>
          <w:sz w:val="24"/>
          <w:szCs w:val="24"/>
        </w:rPr>
        <w:t xml:space="preserve">que conselheiros e executivos </w:t>
      </w:r>
      <w:r w:rsidR="0069503D">
        <w:rPr>
          <w:rFonts w:ascii="Aptos Display" w:eastAsia="Times New Roman" w:hAnsi="Aptos Display" w:cs="Times New Roman"/>
          <w:color w:val="auto"/>
          <w:sz w:val="24"/>
          <w:szCs w:val="24"/>
        </w:rPr>
        <w:t xml:space="preserve">terão pela frente </w:t>
      </w:r>
      <w:r>
        <w:rPr>
          <w:rFonts w:ascii="Aptos Display" w:eastAsia="Times New Roman" w:hAnsi="Aptos Display" w:cs="Times New Roman"/>
          <w:color w:val="auto"/>
          <w:sz w:val="24"/>
          <w:szCs w:val="24"/>
        </w:rPr>
        <w:t>nos próximos anos. O conteúdo inclui ainda cinco blocos de anexos com referenciais, modelos, instrumentos e ferramentas, além de estruturas de organização do risco.</w:t>
      </w:r>
    </w:p>
    <w:p w14:paraId="4E3F8A31" w14:textId="49A45758" w:rsidR="008D58F1" w:rsidRDefault="009A092C">
      <w:pPr>
        <w:spacing w:before="100" w:after="100"/>
      </w:pPr>
      <w:r>
        <w:rPr>
          <w:rFonts w:ascii="Aptos Display" w:eastAsia="Times New Roman" w:hAnsi="Aptos Display" w:cs="Times New Roman"/>
          <w:color w:val="auto"/>
          <w:sz w:val="24"/>
          <w:szCs w:val="24"/>
        </w:rPr>
        <w:t xml:space="preserve">Por trás dessa estrutura há uma convicção simples: a gestão de riscos não elimina o risco nem </w:t>
      </w:r>
      <w:r w:rsidR="00F033ED">
        <w:rPr>
          <w:rFonts w:ascii="Aptos Display" w:eastAsia="Times New Roman" w:hAnsi="Aptos Display" w:cs="Times New Roman"/>
          <w:color w:val="auto"/>
          <w:sz w:val="24"/>
          <w:szCs w:val="24"/>
        </w:rPr>
        <w:t xml:space="preserve">doma </w:t>
      </w:r>
      <w:r>
        <w:rPr>
          <w:rFonts w:ascii="Aptos Display" w:eastAsia="Times New Roman" w:hAnsi="Aptos Display" w:cs="Times New Roman"/>
          <w:color w:val="auto"/>
          <w:sz w:val="24"/>
          <w:szCs w:val="24"/>
        </w:rPr>
        <w:t>a incerteza. Ela prepara a organização para atravessá-los com mais clareza, resiliência e responsabilidade.</w:t>
      </w:r>
    </w:p>
    <w:p w14:paraId="76A56578" w14:textId="77777777" w:rsidR="008D58F1" w:rsidRDefault="008D58F1">
      <w:pPr>
        <w:pageBreakBefore/>
        <w:spacing w:after="160" w:line="276" w:lineRule="auto"/>
        <w:rPr>
          <w:rFonts w:ascii="Aptos Display" w:eastAsia="Times New Roman" w:hAnsi="Aptos Display" w:cs="Times New Roman"/>
          <w:color w:val="auto"/>
          <w:sz w:val="24"/>
          <w:szCs w:val="24"/>
        </w:rPr>
      </w:pPr>
    </w:p>
    <w:p w14:paraId="4232AD78" w14:textId="2DFDA3B7" w:rsidR="008D58F1" w:rsidRDefault="009A092C" w:rsidP="00FA0DFD">
      <w:pPr>
        <w:pStyle w:val="Ttulo2"/>
        <w:numPr>
          <w:ilvl w:val="0"/>
          <w:numId w:val="28"/>
        </w:numPr>
      </w:pPr>
      <w:bookmarkStart w:id="7" w:name="_Toc233300978"/>
      <w:bookmarkStart w:id="8" w:name="_Toc238204064"/>
      <w:r>
        <w:t>Processo estratégico de decisão e risco</w:t>
      </w:r>
      <w:bookmarkEnd w:id="7"/>
      <w:bookmarkEnd w:id="8"/>
    </w:p>
    <w:p w14:paraId="2D35BE9E" w14:textId="1758E6E3"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 pergunta que organiza este capítulo é como o risco é tratado no processo de decisão: com que profundidade, com que consistência e com que consequências para a qualidade das escolhas. </w:t>
      </w:r>
      <w:r w:rsidR="008F1A3A">
        <w:rPr>
          <w:rFonts w:ascii="Aptos Display" w:eastAsia="Times New Roman" w:hAnsi="Aptos Display" w:cs="Times New Roman"/>
          <w:color w:val="auto"/>
          <w:sz w:val="24"/>
          <w:szCs w:val="24"/>
        </w:rPr>
        <w:t xml:space="preserve">A gestão de riscos corporativos </w:t>
      </w:r>
      <w:r w:rsidR="001C07F6" w:rsidRPr="001C07F6">
        <w:rPr>
          <w:rFonts w:ascii="Aptos Display" w:eastAsia="Times New Roman" w:hAnsi="Aptos Display" w:cs="Times New Roman"/>
          <w:color w:val="auto"/>
          <w:sz w:val="24"/>
          <w:szCs w:val="24"/>
        </w:rPr>
        <w:t>não é apenas um mecanismo de controle.</w:t>
      </w:r>
      <w:r w:rsidR="001C07F6">
        <w:rPr>
          <w:rFonts w:ascii="Aptos Display" w:eastAsia="Times New Roman" w:hAnsi="Aptos Display" w:cs="Times New Roman"/>
          <w:color w:val="auto"/>
          <w:sz w:val="24"/>
          <w:szCs w:val="24"/>
        </w:rPr>
        <w:t xml:space="preserve"> É </w:t>
      </w:r>
      <w:r>
        <w:rPr>
          <w:rFonts w:ascii="Aptos Display" w:eastAsia="Times New Roman" w:hAnsi="Aptos Display" w:cs="Times New Roman"/>
          <w:color w:val="auto"/>
          <w:sz w:val="24"/>
          <w:szCs w:val="24"/>
        </w:rPr>
        <w:t xml:space="preserve">o sistema que estrutura essa conversa </w:t>
      </w:r>
      <w:r w:rsidR="001C07F6">
        <w:rPr>
          <w:rFonts w:ascii="Aptos Display" w:eastAsia="Times New Roman" w:hAnsi="Aptos Display" w:cs="Times New Roman"/>
          <w:color w:val="auto"/>
          <w:sz w:val="24"/>
          <w:szCs w:val="24"/>
        </w:rPr>
        <w:t xml:space="preserve">e </w:t>
      </w:r>
      <w:r>
        <w:rPr>
          <w:rFonts w:ascii="Aptos Display" w:eastAsia="Times New Roman" w:hAnsi="Aptos Display" w:cs="Times New Roman"/>
          <w:color w:val="auto"/>
          <w:sz w:val="24"/>
          <w:szCs w:val="24"/>
        </w:rPr>
        <w:t xml:space="preserve">produz informações comparáveis e rastreáveis para </w:t>
      </w:r>
      <w:r w:rsidR="001C07F6">
        <w:rPr>
          <w:rFonts w:ascii="Aptos Display" w:eastAsia="Times New Roman" w:hAnsi="Aptos Display" w:cs="Times New Roman"/>
          <w:color w:val="auto"/>
          <w:sz w:val="24"/>
          <w:szCs w:val="24"/>
        </w:rPr>
        <w:t xml:space="preserve">fundamentar </w:t>
      </w:r>
      <w:r>
        <w:rPr>
          <w:rFonts w:ascii="Aptos Display" w:eastAsia="Times New Roman" w:hAnsi="Aptos Display" w:cs="Times New Roman"/>
          <w:color w:val="auto"/>
          <w:sz w:val="24"/>
          <w:szCs w:val="24"/>
        </w:rPr>
        <w:t>escolhas feitas sob incerteza</w:t>
      </w:r>
      <w:r w:rsidR="002D1F4C">
        <w:rPr>
          <w:rFonts w:ascii="Aptos Display" w:eastAsia="Times New Roman" w:hAnsi="Aptos Display" w:cs="Times New Roman"/>
          <w:color w:val="auto"/>
          <w:sz w:val="24"/>
          <w:szCs w:val="24"/>
        </w:rPr>
        <w:t>. Essa fundamentação</w:t>
      </w:r>
      <w:r w:rsidR="001C07F6" w:rsidRPr="001C07F6">
        <w:rPr>
          <w:rFonts w:ascii="Aptos Display" w:eastAsia="Times New Roman" w:hAnsi="Aptos Display" w:cs="Times New Roman"/>
          <w:color w:val="auto"/>
          <w:sz w:val="24"/>
          <w:szCs w:val="24"/>
        </w:rPr>
        <w:t xml:space="preserve"> </w:t>
      </w:r>
      <w:r w:rsidR="002D1F4C">
        <w:rPr>
          <w:rFonts w:ascii="Aptos Display" w:eastAsia="Times New Roman" w:hAnsi="Aptos Display" w:cs="Times New Roman"/>
          <w:color w:val="auto"/>
          <w:sz w:val="24"/>
          <w:szCs w:val="24"/>
        </w:rPr>
        <w:t xml:space="preserve">combina </w:t>
      </w:r>
      <w:r w:rsidR="001C07F6" w:rsidRPr="001C07F6">
        <w:rPr>
          <w:rFonts w:ascii="Aptos Display" w:eastAsia="Times New Roman" w:hAnsi="Aptos Display" w:cs="Times New Roman"/>
          <w:color w:val="auto"/>
          <w:sz w:val="24"/>
          <w:szCs w:val="24"/>
        </w:rPr>
        <w:t>abordagens qualitativas ou quantitativas, conforme a natureza do risco, os dados disponíveis e a maturidade da organização.</w:t>
      </w:r>
    </w:p>
    <w:p w14:paraId="01DE8E11" w14:textId="54678091" w:rsidR="008D58F1" w:rsidRDefault="009A092C">
      <w:r>
        <w:rPr>
          <w:rFonts w:ascii="Aptos Display" w:eastAsia="Times New Roman" w:hAnsi="Aptos Display" w:cs="Times New Roman"/>
          <w:color w:val="auto"/>
          <w:sz w:val="24"/>
          <w:szCs w:val="24"/>
        </w:rPr>
        <w:t xml:space="preserve">Na prática, porém, essa integração nem sempre acontece. Muitas vezes a organização já escolheu o caminho e pede à área de risco que mapeie o que ficou para trás. O que </w:t>
      </w:r>
      <w:r w:rsidR="001C07F6">
        <w:rPr>
          <w:rFonts w:ascii="Aptos Display" w:eastAsia="Times New Roman" w:hAnsi="Aptos Display" w:cs="Times New Roman"/>
          <w:color w:val="auto"/>
          <w:sz w:val="24"/>
          <w:szCs w:val="24"/>
        </w:rPr>
        <w:t>deveria</w:t>
      </w:r>
      <w:r>
        <w:rPr>
          <w:rFonts w:ascii="Aptos Display" w:eastAsia="Times New Roman" w:hAnsi="Aptos Display" w:cs="Times New Roman"/>
          <w:color w:val="auto"/>
          <w:sz w:val="24"/>
          <w:szCs w:val="24"/>
        </w:rPr>
        <w:t xml:space="preserve"> ser uma etapa </w:t>
      </w:r>
      <w:r w:rsidR="001C07F6">
        <w:rPr>
          <w:rFonts w:ascii="Aptos Display" w:eastAsia="Times New Roman" w:hAnsi="Aptos Display" w:cs="Times New Roman"/>
          <w:color w:val="auto"/>
          <w:sz w:val="24"/>
          <w:szCs w:val="24"/>
        </w:rPr>
        <w:t>d</w:t>
      </w:r>
      <w:r>
        <w:rPr>
          <w:rFonts w:ascii="Aptos Display" w:eastAsia="Times New Roman" w:hAnsi="Aptos Display" w:cs="Times New Roman"/>
          <w:color w:val="auto"/>
          <w:sz w:val="24"/>
          <w:szCs w:val="24"/>
        </w:rPr>
        <w:t xml:space="preserve">o processo decisório acaba se tornando a aprovação formal de algo </w:t>
      </w:r>
      <w:r w:rsidR="001C07F6">
        <w:rPr>
          <w:rFonts w:ascii="Aptos Display" w:eastAsia="Times New Roman" w:hAnsi="Aptos Display" w:cs="Times New Roman"/>
          <w:color w:val="auto"/>
          <w:sz w:val="24"/>
          <w:szCs w:val="24"/>
        </w:rPr>
        <w:t xml:space="preserve">já </w:t>
      </w:r>
      <w:r>
        <w:rPr>
          <w:rFonts w:ascii="Aptos Display" w:eastAsia="Times New Roman" w:hAnsi="Aptos Display" w:cs="Times New Roman"/>
          <w:color w:val="auto"/>
          <w:sz w:val="24"/>
          <w:szCs w:val="24"/>
        </w:rPr>
        <w:t xml:space="preserve">definido. </w:t>
      </w:r>
      <w:r w:rsidR="001C07F6">
        <w:rPr>
          <w:rFonts w:ascii="Aptos Display" w:eastAsia="Times New Roman" w:hAnsi="Aptos Display" w:cs="Times New Roman"/>
          <w:color w:val="auto"/>
          <w:sz w:val="24"/>
          <w:szCs w:val="24"/>
        </w:rPr>
        <w:t>E</w:t>
      </w:r>
      <w:r>
        <w:rPr>
          <w:rFonts w:ascii="Aptos Display" w:eastAsia="Times New Roman" w:hAnsi="Aptos Display" w:cs="Times New Roman"/>
          <w:color w:val="auto"/>
          <w:sz w:val="24"/>
          <w:szCs w:val="24"/>
        </w:rPr>
        <w:t xml:space="preserve">ste capítulo </w:t>
      </w:r>
      <w:r w:rsidR="008C2E08">
        <w:rPr>
          <w:rFonts w:ascii="Aptos Display" w:eastAsia="Times New Roman" w:hAnsi="Aptos Display" w:cs="Times New Roman"/>
          <w:color w:val="auto"/>
          <w:sz w:val="24"/>
          <w:szCs w:val="24"/>
        </w:rPr>
        <w:t xml:space="preserve">aborda </w:t>
      </w:r>
      <w:r>
        <w:rPr>
          <w:rFonts w:ascii="Aptos Display" w:eastAsia="Times New Roman" w:hAnsi="Aptos Display" w:cs="Times New Roman"/>
          <w:color w:val="auto"/>
          <w:sz w:val="24"/>
          <w:szCs w:val="24"/>
        </w:rPr>
        <w:t xml:space="preserve">o que </w:t>
      </w:r>
      <w:r w:rsidR="001C07F6">
        <w:rPr>
          <w:rFonts w:ascii="Aptos Display" w:eastAsia="Times New Roman" w:hAnsi="Aptos Display" w:cs="Times New Roman"/>
          <w:color w:val="auto"/>
          <w:sz w:val="24"/>
          <w:szCs w:val="24"/>
        </w:rPr>
        <w:t>essa diferença produz</w:t>
      </w:r>
      <w:r>
        <w:rPr>
          <w:rFonts w:ascii="Aptos Display" w:eastAsia="Times New Roman" w:hAnsi="Aptos Display" w:cs="Times New Roman"/>
          <w:color w:val="auto"/>
          <w:sz w:val="24"/>
          <w:szCs w:val="24"/>
        </w:rPr>
        <w:t xml:space="preserve"> na qualidade das decisões e na capacidade de </w:t>
      </w:r>
      <w:r w:rsidR="001C07F6">
        <w:rPr>
          <w:rFonts w:ascii="Aptos Display" w:eastAsia="Times New Roman" w:hAnsi="Aptos Display" w:cs="Times New Roman"/>
          <w:color w:val="auto"/>
          <w:sz w:val="24"/>
          <w:szCs w:val="24"/>
        </w:rPr>
        <w:t>aprender com elas</w:t>
      </w:r>
      <w:r>
        <w:rPr>
          <w:rFonts w:ascii="Aptos Display" w:eastAsia="Times New Roman" w:hAnsi="Aptos Display" w:cs="Times New Roman"/>
          <w:color w:val="auto"/>
          <w:sz w:val="24"/>
          <w:szCs w:val="24"/>
        </w:rPr>
        <w:t>.</w:t>
      </w:r>
    </w:p>
    <w:p w14:paraId="51FCCD69" w14:textId="316AAD9C" w:rsidR="008D58F1" w:rsidRPr="00B90D3E" w:rsidRDefault="009A092C" w:rsidP="00B90D3E">
      <w:pPr>
        <w:pStyle w:val="Ttulo3"/>
        <w:numPr>
          <w:ilvl w:val="1"/>
          <w:numId w:val="33"/>
        </w:numPr>
      </w:pPr>
      <w:bookmarkStart w:id="9" w:name="_Toc233300979"/>
      <w:bookmarkStart w:id="10" w:name="_Toc238204065"/>
      <w:r w:rsidRPr="00B90D3E">
        <w:t>Antes de decidir</w:t>
      </w:r>
      <w:bookmarkEnd w:id="9"/>
      <w:bookmarkEnd w:id="10"/>
    </w:p>
    <w:p w14:paraId="6A610791" w14:textId="20EE5F2A" w:rsidR="008D58F1" w:rsidRDefault="00802B46">
      <w:pPr>
        <w:spacing w:before="100" w:after="100"/>
      </w:pPr>
      <w:r>
        <w:rPr>
          <w:rFonts w:ascii="Aptos Display" w:eastAsia="Times New Roman" w:hAnsi="Aptos Display" w:cs="Times New Roman"/>
          <w:color w:val="auto"/>
          <w:sz w:val="24"/>
          <w:szCs w:val="24"/>
        </w:rPr>
        <w:t xml:space="preserve">Se toda decisão </w:t>
      </w:r>
      <w:r w:rsidR="009A092C">
        <w:rPr>
          <w:rFonts w:ascii="Aptos Display" w:eastAsia="Times New Roman" w:hAnsi="Aptos Display" w:cs="Times New Roman"/>
          <w:color w:val="auto"/>
          <w:sz w:val="24"/>
          <w:szCs w:val="24"/>
        </w:rPr>
        <w:t>envolve risco</w:t>
      </w:r>
      <w:r>
        <w:rPr>
          <w:rFonts w:ascii="Aptos Display" w:eastAsia="Times New Roman" w:hAnsi="Aptos Display" w:cs="Times New Roman"/>
          <w:color w:val="auto"/>
          <w:sz w:val="24"/>
          <w:szCs w:val="24"/>
        </w:rPr>
        <w:t>, a decisão</w:t>
      </w:r>
      <w:r w:rsidRPr="00802B46">
        <w:rPr>
          <w:rFonts w:ascii="Aptos Display" w:eastAsia="Times New Roman" w:hAnsi="Aptos Display" w:cs="Times New Roman"/>
          <w:color w:val="auto"/>
          <w:sz w:val="24"/>
          <w:szCs w:val="24"/>
        </w:rPr>
        <w:t xml:space="preserve"> estratégica </w:t>
      </w:r>
      <w:r>
        <w:rPr>
          <w:rFonts w:ascii="Aptos Display" w:eastAsia="Times New Roman" w:hAnsi="Aptos Display" w:cs="Times New Roman"/>
          <w:color w:val="auto"/>
          <w:sz w:val="24"/>
          <w:szCs w:val="24"/>
        </w:rPr>
        <w:t>envolve também o que fazer com ele</w:t>
      </w:r>
      <w:r w:rsidR="009A092C">
        <w:rPr>
          <w:rFonts w:ascii="Aptos Display" w:eastAsia="Times New Roman" w:hAnsi="Aptos Display" w:cs="Times New Roman"/>
          <w:color w:val="auto"/>
          <w:sz w:val="24"/>
          <w:szCs w:val="24"/>
        </w:rPr>
        <w:t>: quais evitar, mitigar</w:t>
      </w:r>
      <w:r w:rsidR="00753821">
        <w:rPr>
          <w:rFonts w:ascii="Aptos Display" w:eastAsia="Times New Roman" w:hAnsi="Aptos Display" w:cs="Times New Roman"/>
          <w:color w:val="auto"/>
          <w:sz w:val="24"/>
          <w:szCs w:val="24"/>
        </w:rPr>
        <w:t>, transferir</w:t>
      </w:r>
      <w:r w:rsidR="009A092C">
        <w:rPr>
          <w:rFonts w:ascii="Aptos Display" w:eastAsia="Times New Roman" w:hAnsi="Aptos Display" w:cs="Times New Roman"/>
          <w:color w:val="auto"/>
          <w:sz w:val="24"/>
          <w:szCs w:val="24"/>
        </w:rPr>
        <w:t xml:space="preserve"> ou aceitar como condição do negócio. Toda organização enfrenta também a tensão entre preservar o que já construiu e arriscar para crescer</w:t>
      </w:r>
      <w:r w:rsidR="00753821">
        <w:rPr>
          <w:rFonts w:ascii="Aptos Display" w:eastAsia="Times New Roman" w:hAnsi="Aptos Display" w:cs="Times New Roman"/>
          <w:color w:val="auto"/>
          <w:sz w:val="24"/>
          <w:szCs w:val="24"/>
        </w:rPr>
        <w:t>. C</w:t>
      </w:r>
      <w:r w:rsidR="009A092C">
        <w:rPr>
          <w:rFonts w:ascii="Aptos Display" w:eastAsia="Times New Roman" w:hAnsi="Aptos Display" w:cs="Times New Roman"/>
          <w:color w:val="auto"/>
          <w:sz w:val="24"/>
          <w:szCs w:val="24"/>
        </w:rPr>
        <w:t xml:space="preserve">alibrar esse equilíbrio é uma das decisões mais substantivas de conselhos e diretorias. </w:t>
      </w:r>
      <w:r w:rsidR="00753821">
        <w:rPr>
          <w:rFonts w:ascii="Aptos Display" w:eastAsia="Times New Roman" w:hAnsi="Aptos Display" w:cs="Times New Roman"/>
          <w:color w:val="auto"/>
          <w:sz w:val="24"/>
          <w:szCs w:val="24"/>
        </w:rPr>
        <w:t>B</w:t>
      </w:r>
      <w:r w:rsidR="00753821" w:rsidRPr="00753821">
        <w:rPr>
          <w:rFonts w:ascii="Aptos Display" w:eastAsia="Times New Roman" w:hAnsi="Aptos Display" w:cs="Times New Roman"/>
          <w:color w:val="auto"/>
          <w:sz w:val="24"/>
          <w:szCs w:val="24"/>
        </w:rPr>
        <w:t xml:space="preserve">em calibrado, </w:t>
      </w:r>
      <w:r w:rsidR="008F1A3A">
        <w:rPr>
          <w:rFonts w:ascii="Aptos Display" w:eastAsia="Times New Roman" w:hAnsi="Aptos Display" w:cs="Times New Roman"/>
          <w:color w:val="auto"/>
          <w:sz w:val="24"/>
          <w:szCs w:val="24"/>
        </w:rPr>
        <w:t xml:space="preserve">a </w:t>
      </w:r>
      <w:r w:rsidR="008F1A3A" w:rsidRPr="008F1A3A">
        <w:rPr>
          <w:rFonts w:ascii="Aptos Display" w:eastAsia="Times New Roman" w:hAnsi="Aptos Display" w:cs="Times New Roman"/>
          <w:color w:val="auto"/>
          <w:sz w:val="24"/>
          <w:szCs w:val="24"/>
        </w:rPr>
        <w:t>gestão de riscos</w:t>
      </w:r>
      <w:r w:rsidR="008F1A3A">
        <w:rPr>
          <w:rFonts w:ascii="Aptos Display" w:eastAsia="Times New Roman" w:hAnsi="Aptos Display" w:cs="Times New Roman"/>
          <w:color w:val="auto"/>
          <w:sz w:val="24"/>
          <w:szCs w:val="24"/>
        </w:rPr>
        <w:t xml:space="preserve"> </w:t>
      </w:r>
      <w:r w:rsidR="00753821" w:rsidRPr="00753821">
        <w:rPr>
          <w:rFonts w:ascii="Aptos Display" w:eastAsia="Times New Roman" w:hAnsi="Aptos Display" w:cs="Times New Roman"/>
          <w:color w:val="auto"/>
          <w:sz w:val="24"/>
          <w:szCs w:val="24"/>
        </w:rPr>
        <w:t>não trava essa decisão</w:t>
      </w:r>
      <w:r w:rsidR="00753821">
        <w:rPr>
          <w:rFonts w:ascii="Aptos Display" w:eastAsia="Times New Roman" w:hAnsi="Aptos Display" w:cs="Times New Roman"/>
          <w:color w:val="auto"/>
          <w:sz w:val="24"/>
          <w:szCs w:val="24"/>
        </w:rPr>
        <w:t xml:space="preserve">, mas dá </w:t>
      </w:r>
      <w:r w:rsidR="00753821" w:rsidRPr="00753821">
        <w:rPr>
          <w:rFonts w:ascii="Aptos Display" w:eastAsia="Times New Roman" w:hAnsi="Aptos Display" w:cs="Times New Roman"/>
          <w:color w:val="auto"/>
          <w:sz w:val="24"/>
          <w:szCs w:val="24"/>
        </w:rPr>
        <w:t>à liderança a confiança necessária para assumir riscos maiores com clareza sobre o que está em jogo.</w:t>
      </w:r>
      <w:r w:rsidR="00753821">
        <w:rPr>
          <w:rFonts w:ascii="Aptos Display" w:eastAsia="Times New Roman" w:hAnsi="Aptos Display" w:cs="Times New Roman"/>
          <w:color w:val="auto"/>
          <w:sz w:val="24"/>
          <w:szCs w:val="24"/>
        </w:rPr>
        <w:t xml:space="preserve"> </w:t>
      </w:r>
      <w:r w:rsidR="009A092C">
        <w:rPr>
          <w:rFonts w:ascii="Aptos Display" w:eastAsia="Times New Roman" w:hAnsi="Aptos Display" w:cs="Times New Roman"/>
          <w:color w:val="auto"/>
          <w:sz w:val="24"/>
          <w:szCs w:val="24"/>
        </w:rPr>
        <w:t>O que nem sempre fica evidente é que, por trás de cada decisão estratégica, há riscos assumidos de forma consciente ou não. Gerir riscos, nesse sentido, não é uma função que vem depois da estratégia. É parte do ato de formulá-la</w:t>
      </w:r>
      <w:r w:rsidR="00753821">
        <w:rPr>
          <w:rFonts w:ascii="Aptos Display" w:eastAsia="Times New Roman" w:hAnsi="Aptos Display" w:cs="Times New Roman"/>
          <w:color w:val="auto"/>
          <w:sz w:val="24"/>
          <w:szCs w:val="24"/>
        </w:rPr>
        <w:t xml:space="preserve"> e continua durante sua execução</w:t>
      </w:r>
      <w:r w:rsidR="009A092C">
        <w:rPr>
          <w:rFonts w:ascii="Aptos Display" w:eastAsia="Times New Roman" w:hAnsi="Aptos Display" w:cs="Times New Roman"/>
          <w:color w:val="auto"/>
          <w:sz w:val="24"/>
          <w:szCs w:val="24"/>
        </w:rPr>
        <w:t>.</w:t>
      </w:r>
    </w:p>
    <w:p w14:paraId="276C2F07" w14:textId="3D9BBDAD" w:rsidR="008D58F1" w:rsidRDefault="009A092C">
      <w:pPr>
        <w:spacing w:before="100" w:after="100"/>
      </w:pPr>
      <w:r>
        <w:rPr>
          <w:rFonts w:ascii="Aptos Display" w:eastAsia="Times New Roman" w:hAnsi="Aptos Display" w:cs="Times New Roman"/>
          <w:color w:val="auto"/>
          <w:sz w:val="24"/>
          <w:szCs w:val="24"/>
        </w:rPr>
        <w:t xml:space="preserve">Na maioria das organizações, porém, o ponto de entrada </w:t>
      </w:r>
      <w:r w:rsidR="008F1A3A">
        <w:rPr>
          <w:rFonts w:ascii="Aptos Display" w:eastAsia="Times New Roman" w:hAnsi="Aptos Display" w:cs="Times New Roman"/>
          <w:color w:val="auto"/>
          <w:sz w:val="24"/>
          <w:szCs w:val="24"/>
        </w:rPr>
        <w:t xml:space="preserve">da </w:t>
      </w:r>
      <w:r w:rsidR="008F1A3A" w:rsidRPr="008F1A3A">
        <w:rPr>
          <w:rFonts w:ascii="Aptos Display" w:eastAsia="Times New Roman" w:hAnsi="Aptos Display" w:cs="Times New Roman"/>
          <w:color w:val="auto"/>
          <w:sz w:val="24"/>
          <w:szCs w:val="24"/>
        </w:rPr>
        <w:t>gestão de riscos</w:t>
      </w:r>
      <w:r w:rsidR="008F1A3A">
        <w:rPr>
          <w:rFonts w:ascii="Aptos Display" w:eastAsia="Times New Roman" w:hAnsi="Aptos Display" w:cs="Times New Roman"/>
          <w:color w:val="auto"/>
          <w:sz w:val="24"/>
          <w:szCs w:val="24"/>
        </w:rPr>
        <w:t xml:space="preserve"> corporativos </w:t>
      </w:r>
      <w:r>
        <w:rPr>
          <w:rFonts w:ascii="Aptos Display" w:eastAsia="Times New Roman" w:hAnsi="Aptos Display" w:cs="Times New Roman"/>
          <w:color w:val="auto"/>
          <w:sz w:val="24"/>
          <w:szCs w:val="24"/>
        </w:rPr>
        <w:t>ainda é o controle, não a formulação</w:t>
      </w:r>
      <w:r w:rsidR="00BD5A2B">
        <w:rPr>
          <w:rFonts w:ascii="Aptos Display" w:eastAsia="Times New Roman" w:hAnsi="Aptos Display" w:cs="Times New Roman"/>
          <w:color w:val="auto"/>
          <w:sz w:val="24"/>
          <w:szCs w:val="24"/>
        </w:rPr>
        <w:t xml:space="preserve"> da estratégia</w:t>
      </w:r>
      <w:r>
        <w:rPr>
          <w:rFonts w:ascii="Aptos Display" w:eastAsia="Times New Roman" w:hAnsi="Aptos Display" w:cs="Times New Roman"/>
          <w:color w:val="auto"/>
          <w:sz w:val="24"/>
          <w:szCs w:val="24"/>
        </w:rPr>
        <w:t xml:space="preserve">. </w:t>
      </w:r>
      <w:r w:rsidR="00BD5A2B" w:rsidRPr="00BD5A2B">
        <w:rPr>
          <w:rFonts w:ascii="Aptos Display" w:eastAsia="Times New Roman" w:hAnsi="Aptos Display" w:cs="Times New Roman"/>
          <w:color w:val="auto"/>
          <w:sz w:val="24"/>
          <w:szCs w:val="24"/>
        </w:rPr>
        <w:t xml:space="preserve">Isso depende menos de intenção do que de desenho organizacional: as </w:t>
      </w:r>
      <w:r>
        <w:rPr>
          <w:rFonts w:ascii="Aptos Display" w:eastAsia="Times New Roman" w:hAnsi="Aptos Display" w:cs="Times New Roman"/>
          <w:color w:val="auto"/>
          <w:sz w:val="24"/>
          <w:szCs w:val="24"/>
        </w:rPr>
        <w:t xml:space="preserve">áreas de risco e </w:t>
      </w:r>
      <w:r w:rsidR="00BD5A2B" w:rsidRPr="00BD5A2B">
        <w:rPr>
          <w:rFonts w:ascii="Aptos Display" w:eastAsia="Times New Roman" w:hAnsi="Aptos Display" w:cs="Times New Roman"/>
          <w:color w:val="auto"/>
          <w:sz w:val="24"/>
          <w:szCs w:val="24"/>
        </w:rPr>
        <w:t xml:space="preserve">outras funções críticas de apoio à decisão costumam </w:t>
      </w:r>
      <w:r>
        <w:rPr>
          <w:rFonts w:ascii="Aptos Display" w:eastAsia="Times New Roman" w:hAnsi="Aptos Display" w:cs="Times New Roman"/>
          <w:color w:val="auto"/>
          <w:sz w:val="24"/>
          <w:szCs w:val="24"/>
        </w:rPr>
        <w:t>participa</w:t>
      </w:r>
      <w:r w:rsidR="00BD5A2B">
        <w:rPr>
          <w:rFonts w:ascii="Aptos Display" w:eastAsia="Times New Roman" w:hAnsi="Aptos Display" w:cs="Times New Roman"/>
          <w:color w:val="auto"/>
          <w:sz w:val="24"/>
          <w:szCs w:val="24"/>
        </w:rPr>
        <w:t>r</w:t>
      </w:r>
      <w:r>
        <w:rPr>
          <w:rFonts w:ascii="Aptos Display" w:eastAsia="Times New Roman" w:hAnsi="Aptos Display" w:cs="Times New Roman"/>
          <w:color w:val="auto"/>
          <w:sz w:val="24"/>
          <w:szCs w:val="24"/>
        </w:rPr>
        <w:t xml:space="preserve"> pouco do planejamento estratégico</w:t>
      </w:r>
      <w:r w:rsidR="00BD5A2B">
        <w:rPr>
          <w:rFonts w:ascii="Aptos Display" w:eastAsia="Times New Roman" w:hAnsi="Aptos Display" w:cs="Times New Roman"/>
          <w:color w:val="auto"/>
          <w:sz w:val="24"/>
          <w:szCs w:val="24"/>
        </w:rPr>
        <w:t xml:space="preserve">, </w:t>
      </w:r>
      <w:r w:rsidR="00BD5A2B" w:rsidRPr="00BD5A2B">
        <w:rPr>
          <w:rFonts w:ascii="Aptos Display" w:eastAsia="Times New Roman" w:hAnsi="Aptos Display" w:cs="Times New Roman"/>
          <w:color w:val="auto"/>
          <w:sz w:val="24"/>
          <w:szCs w:val="24"/>
        </w:rPr>
        <w:t>seja pela posição que ocupam na estrutura, seja pelo acesso limitado às instâncias em que as escolhas são feitas</w:t>
      </w:r>
      <w:r>
        <w:rPr>
          <w:rFonts w:ascii="Aptos Display" w:eastAsia="Times New Roman" w:hAnsi="Aptos Display" w:cs="Times New Roman"/>
          <w:color w:val="auto"/>
          <w:sz w:val="24"/>
          <w:szCs w:val="24"/>
        </w:rPr>
        <w:t xml:space="preserve">. </w:t>
      </w:r>
      <w:r w:rsidR="00BD5A2B" w:rsidRPr="00BD5A2B">
        <w:rPr>
          <w:rFonts w:ascii="Aptos Display" w:eastAsia="Times New Roman" w:hAnsi="Aptos Display" w:cs="Times New Roman"/>
          <w:color w:val="auto"/>
          <w:sz w:val="24"/>
          <w:szCs w:val="24"/>
        </w:rPr>
        <w:t>Sem voz ativa na formulação, a função de riscos fica restrita à validação posterior</w:t>
      </w:r>
      <w:r w:rsidR="00BD5A2B">
        <w:rPr>
          <w:rFonts w:ascii="Aptos Display" w:eastAsia="Times New Roman" w:hAnsi="Aptos Display" w:cs="Times New Roman"/>
          <w:color w:val="auto"/>
          <w:sz w:val="24"/>
          <w:szCs w:val="24"/>
        </w:rPr>
        <w:t xml:space="preserve">. </w:t>
      </w:r>
      <w:r w:rsidR="00BD5A2B" w:rsidRPr="00BD5A2B">
        <w:rPr>
          <w:rFonts w:ascii="Aptos Display" w:eastAsia="Times New Roman" w:hAnsi="Aptos Display" w:cs="Times New Roman"/>
          <w:color w:val="auto"/>
          <w:sz w:val="24"/>
          <w:szCs w:val="24"/>
        </w:rPr>
        <w:t>Assegurar que a informação de risco chegue ao processo estratégico no momento em que ele acontece é parte do que cabe ao conselho examinar</w:t>
      </w:r>
      <w:r>
        <w:rPr>
          <w:rFonts w:ascii="Aptos Display" w:eastAsia="Times New Roman" w:hAnsi="Aptos Display" w:cs="Times New Roman"/>
          <w:color w:val="auto"/>
          <w:sz w:val="24"/>
          <w:szCs w:val="24"/>
        </w:rPr>
        <w:t>.</w:t>
      </w:r>
    </w:p>
    <w:p w14:paraId="7C54E1DA" w14:textId="5E9DCF5E" w:rsidR="008D58F1" w:rsidRDefault="009A092C">
      <w:pPr>
        <w:spacing w:before="100" w:after="100"/>
      </w:pPr>
      <w:r>
        <w:rPr>
          <w:rFonts w:ascii="Aptos Display" w:eastAsia="Times New Roman" w:hAnsi="Aptos Display" w:cs="Times New Roman"/>
          <w:color w:val="auto"/>
          <w:sz w:val="24"/>
          <w:szCs w:val="24"/>
        </w:rPr>
        <w:t xml:space="preserve">A diferença entre as duas abordagens fica mais clara em decisões concretas. Quando uma diretoria propõe e o conselho avalia uma aquisição, uma expansão digital ou o lançamento de um novo projeto, </w:t>
      </w:r>
      <w:r w:rsidR="008F1A3A" w:rsidRPr="008F1A3A">
        <w:rPr>
          <w:rFonts w:ascii="Aptos Display" w:eastAsia="Times New Roman" w:hAnsi="Aptos Display" w:cs="Times New Roman"/>
          <w:color w:val="auto"/>
          <w:sz w:val="24"/>
          <w:szCs w:val="24"/>
        </w:rPr>
        <w:t xml:space="preserve">a gestão </w:t>
      </w:r>
      <w:r w:rsidR="008F1A3A">
        <w:rPr>
          <w:rFonts w:ascii="Aptos Display" w:eastAsia="Times New Roman" w:hAnsi="Aptos Display" w:cs="Times New Roman"/>
          <w:color w:val="auto"/>
          <w:sz w:val="24"/>
          <w:szCs w:val="24"/>
        </w:rPr>
        <w:t xml:space="preserve">integrada </w:t>
      </w:r>
      <w:r w:rsidR="008F1A3A" w:rsidRPr="008F1A3A">
        <w:rPr>
          <w:rFonts w:ascii="Aptos Display" w:eastAsia="Times New Roman" w:hAnsi="Aptos Display" w:cs="Times New Roman"/>
          <w:color w:val="auto"/>
          <w:sz w:val="24"/>
          <w:szCs w:val="24"/>
        </w:rPr>
        <w:t>de riscos</w:t>
      </w:r>
      <w:r w:rsidR="008F1A3A">
        <w:rPr>
          <w:rFonts w:ascii="Aptos Display" w:eastAsia="Times New Roman" w:hAnsi="Aptos Display" w:cs="Times New Roman"/>
          <w:color w:val="auto"/>
          <w:sz w:val="24"/>
          <w:szCs w:val="24"/>
        </w:rPr>
        <w:t xml:space="preserve"> corporativos </w:t>
      </w:r>
      <w:r>
        <w:rPr>
          <w:rFonts w:ascii="Aptos Display" w:eastAsia="Times New Roman" w:hAnsi="Aptos Display" w:cs="Times New Roman"/>
          <w:color w:val="auto"/>
          <w:sz w:val="24"/>
          <w:szCs w:val="24"/>
        </w:rPr>
        <w:t xml:space="preserve">amplia </w:t>
      </w:r>
      <w:r w:rsidR="00BE40BF">
        <w:rPr>
          <w:rFonts w:ascii="Aptos Display" w:eastAsia="Times New Roman" w:hAnsi="Aptos Display" w:cs="Times New Roman"/>
          <w:color w:val="auto"/>
          <w:sz w:val="24"/>
          <w:szCs w:val="24"/>
        </w:rPr>
        <w:t>o escopo d</w:t>
      </w:r>
      <w:r>
        <w:rPr>
          <w:rFonts w:ascii="Aptos Display" w:eastAsia="Times New Roman" w:hAnsi="Aptos Display" w:cs="Times New Roman"/>
          <w:color w:val="auto"/>
          <w:sz w:val="24"/>
          <w:szCs w:val="24"/>
        </w:rPr>
        <w:t>a pergunta</w:t>
      </w:r>
      <w:r w:rsidR="00BE40BF">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w:t>
      </w:r>
      <w:r w:rsidR="00BE40BF">
        <w:rPr>
          <w:rFonts w:ascii="Aptos Display" w:eastAsia="Times New Roman" w:hAnsi="Aptos Display" w:cs="Times New Roman"/>
          <w:color w:val="auto"/>
          <w:sz w:val="24"/>
          <w:szCs w:val="24"/>
        </w:rPr>
        <w:t xml:space="preserve">Além </w:t>
      </w:r>
      <w:r>
        <w:rPr>
          <w:rFonts w:ascii="Aptos Display" w:eastAsia="Times New Roman" w:hAnsi="Aptos Display" w:cs="Times New Roman"/>
          <w:color w:val="auto"/>
          <w:sz w:val="24"/>
          <w:szCs w:val="24"/>
        </w:rPr>
        <w:t xml:space="preserve">de decidir se a iniciativa deve ser aprovada, </w:t>
      </w:r>
      <w:r w:rsidR="00BE40BF">
        <w:rPr>
          <w:rFonts w:ascii="Aptos Display" w:eastAsia="Times New Roman" w:hAnsi="Aptos Display" w:cs="Times New Roman"/>
          <w:color w:val="auto"/>
          <w:sz w:val="24"/>
          <w:szCs w:val="24"/>
        </w:rPr>
        <w:t xml:space="preserve">o conselho </w:t>
      </w:r>
      <w:r>
        <w:rPr>
          <w:rFonts w:ascii="Aptos Display" w:eastAsia="Times New Roman" w:hAnsi="Aptos Display" w:cs="Times New Roman"/>
          <w:color w:val="auto"/>
          <w:sz w:val="24"/>
          <w:szCs w:val="24"/>
        </w:rPr>
        <w:t>defin</w:t>
      </w:r>
      <w:r w:rsidR="00BE40BF">
        <w:rPr>
          <w:rFonts w:ascii="Aptos Display" w:eastAsia="Times New Roman" w:hAnsi="Aptos Display" w:cs="Times New Roman"/>
          <w:color w:val="auto"/>
          <w:sz w:val="24"/>
          <w:szCs w:val="24"/>
        </w:rPr>
        <w:t>e</w:t>
      </w:r>
      <w:r>
        <w:rPr>
          <w:rFonts w:ascii="Aptos Display" w:eastAsia="Times New Roman" w:hAnsi="Aptos Display" w:cs="Times New Roman"/>
          <w:color w:val="auto"/>
          <w:sz w:val="24"/>
          <w:szCs w:val="24"/>
        </w:rPr>
        <w:t xml:space="preserve"> qual risco está sendo assumido, dentro de qual limite, com qual plano de monitoramento e contingência, e quais sinais justificariam uma revisão de rota. </w:t>
      </w:r>
      <w:r w:rsidR="00BE40BF">
        <w:rPr>
          <w:rFonts w:ascii="Aptos Display" w:eastAsia="Times New Roman" w:hAnsi="Aptos Display" w:cs="Times New Roman"/>
          <w:color w:val="auto"/>
          <w:sz w:val="24"/>
          <w:szCs w:val="24"/>
        </w:rPr>
        <w:t xml:space="preserve">São </w:t>
      </w:r>
      <w:r>
        <w:rPr>
          <w:rFonts w:ascii="Aptos Display" w:eastAsia="Times New Roman" w:hAnsi="Aptos Display" w:cs="Times New Roman"/>
          <w:color w:val="auto"/>
          <w:sz w:val="24"/>
          <w:szCs w:val="24"/>
        </w:rPr>
        <w:t xml:space="preserve">perguntas </w:t>
      </w:r>
      <w:r w:rsidR="00BE40BF">
        <w:rPr>
          <w:rFonts w:ascii="Aptos Display" w:eastAsia="Times New Roman" w:hAnsi="Aptos Display" w:cs="Times New Roman"/>
          <w:color w:val="auto"/>
          <w:sz w:val="24"/>
          <w:szCs w:val="24"/>
        </w:rPr>
        <w:t xml:space="preserve">que integram a </w:t>
      </w:r>
      <w:r>
        <w:rPr>
          <w:rFonts w:ascii="Aptos Display" w:eastAsia="Times New Roman" w:hAnsi="Aptos Display" w:cs="Times New Roman"/>
          <w:color w:val="auto"/>
          <w:sz w:val="24"/>
          <w:szCs w:val="24"/>
        </w:rPr>
        <w:t>decisão</w:t>
      </w:r>
      <w:r w:rsidR="00BE40BF">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e não </w:t>
      </w:r>
      <w:r w:rsidR="00BE40BF">
        <w:rPr>
          <w:rFonts w:ascii="Aptos Display" w:eastAsia="Times New Roman" w:hAnsi="Aptos Display" w:cs="Times New Roman"/>
          <w:color w:val="auto"/>
          <w:sz w:val="24"/>
          <w:szCs w:val="24"/>
        </w:rPr>
        <w:t xml:space="preserve">uma verificação </w:t>
      </w:r>
      <w:r>
        <w:rPr>
          <w:rFonts w:ascii="Aptos Display" w:eastAsia="Times New Roman" w:hAnsi="Aptos Display" w:cs="Times New Roman"/>
          <w:color w:val="auto"/>
          <w:sz w:val="24"/>
          <w:szCs w:val="24"/>
        </w:rPr>
        <w:t>posterior</w:t>
      </w:r>
      <w:r w:rsidR="00BE40BF">
        <w:rPr>
          <w:rFonts w:ascii="Aptos Display" w:eastAsia="Times New Roman" w:hAnsi="Aptos Display" w:cs="Times New Roman"/>
          <w:color w:val="auto"/>
          <w:sz w:val="24"/>
          <w:szCs w:val="24"/>
        </w:rPr>
        <w:t xml:space="preserve">. </w:t>
      </w:r>
      <w:r w:rsidR="00BE40BF" w:rsidRPr="00BE40BF">
        <w:rPr>
          <w:rFonts w:ascii="Aptos Display" w:eastAsia="Times New Roman" w:hAnsi="Aptos Display" w:cs="Times New Roman"/>
          <w:color w:val="auto"/>
          <w:sz w:val="24"/>
          <w:szCs w:val="24"/>
        </w:rPr>
        <w:t>Fazê-las no momento certo</w:t>
      </w:r>
      <w:r>
        <w:rPr>
          <w:rFonts w:ascii="Aptos Display" w:eastAsia="Times New Roman" w:hAnsi="Aptos Display" w:cs="Times New Roman"/>
          <w:color w:val="auto"/>
          <w:sz w:val="24"/>
          <w:szCs w:val="24"/>
        </w:rPr>
        <w:t xml:space="preserve"> é o que </w:t>
      </w:r>
      <w:r w:rsidR="00BE40BF">
        <w:rPr>
          <w:rFonts w:ascii="Aptos Display" w:eastAsia="Times New Roman" w:hAnsi="Aptos Display" w:cs="Times New Roman"/>
          <w:color w:val="auto"/>
          <w:sz w:val="24"/>
          <w:szCs w:val="24"/>
        </w:rPr>
        <w:t xml:space="preserve">transforma </w:t>
      </w:r>
      <w:r w:rsidR="008F1A3A">
        <w:rPr>
          <w:rFonts w:ascii="Aptos Display" w:eastAsia="Times New Roman" w:hAnsi="Aptos Display" w:cs="Times New Roman"/>
          <w:color w:val="auto"/>
          <w:sz w:val="24"/>
          <w:szCs w:val="24"/>
        </w:rPr>
        <w:t xml:space="preserve">a gestão de </w:t>
      </w:r>
      <w:r w:rsidR="008F1A3A" w:rsidRPr="008F1A3A">
        <w:rPr>
          <w:rFonts w:ascii="Aptos Display" w:eastAsia="Times New Roman" w:hAnsi="Aptos Display" w:cs="Times New Roman"/>
          <w:color w:val="auto"/>
          <w:sz w:val="24"/>
          <w:szCs w:val="24"/>
        </w:rPr>
        <w:t>riscos corporativos</w:t>
      </w:r>
      <w:r>
        <w:rPr>
          <w:rFonts w:ascii="Aptos Display" w:eastAsia="Times New Roman" w:hAnsi="Aptos Display" w:cs="Times New Roman"/>
          <w:color w:val="auto"/>
          <w:sz w:val="24"/>
          <w:szCs w:val="24"/>
        </w:rPr>
        <w:t xml:space="preserve"> </w:t>
      </w:r>
      <w:r w:rsidR="00BE40BF">
        <w:rPr>
          <w:rFonts w:ascii="Aptos Display" w:eastAsia="Times New Roman" w:hAnsi="Aptos Display" w:cs="Times New Roman"/>
          <w:color w:val="auto"/>
          <w:sz w:val="24"/>
          <w:szCs w:val="24"/>
        </w:rPr>
        <w:t xml:space="preserve">de </w:t>
      </w:r>
      <w:r w:rsidR="00BE40BF" w:rsidRPr="00BE40BF">
        <w:rPr>
          <w:rFonts w:ascii="Aptos Display" w:eastAsia="Times New Roman" w:hAnsi="Aptos Display" w:cs="Times New Roman"/>
          <w:color w:val="auto"/>
          <w:sz w:val="24"/>
          <w:szCs w:val="24"/>
        </w:rPr>
        <w:t>camada de conformidade</w:t>
      </w:r>
      <w:r w:rsidR="00BE40BF">
        <w:rPr>
          <w:rFonts w:ascii="Aptos Display" w:eastAsia="Times New Roman" w:hAnsi="Aptos Display" w:cs="Times New Roman"/>
          <w:color w:val="auto"/>
          <w:sz w:val="24"/>
          <w:szCs w:val="24"/>
        </w:rPr>
        <w:t xml:space="preserve"> em </w:t>
      </w:r>
      <w:r>
        <w:rPr>
          <w:rFonts w:ascii="Aptos Display" w:eastAsia="Times New Roman" w:hAnsi="Aptos Display" w:cs="Times New Roman"/>
          <w:color w:val="auto"/>
          <w:sz w:val="24"/>
          <w:szCs w:val="24"/>
        </w:rPr>
        <w:t xml:space="preserve">instrumento de gestão </w:t>
      </w:r>
      <w:r w:rsidR="00BE40BF">
        <w:rPr>
          <w:rFonts w:ascii="Aptos Display" w:eastAsia="Times New Roman" w:hAnsi="Aptos Display" w:cs="Times New Roman"/>
          <w:color w:val="auto"/>
          <w:sz w:val="24"/>
          <w:szCs w:val="24"/>
        </w:rPr>
        <w:t>estratégica</w:t>
      </w:r>
      <w:r>
        <w:rPr>
          <w:rFonts w:ascii="Aptos Display" w:eastAsia="Times New Roman" w:hAnsi="Aptos Display" w:cs="Times New Roman"/>
          <w:color w:val="auto"/>
          <w:sz w:val="24"/>
          <w:szCs w:val="24"/>
        </w:rPr>
        <w:t>.</w:t>
      </w:r>
    </w:p>
    <w:p w14:paraId="5F695EE1" w14:textId="3CB95BB9" w:rsidR="008D58F1" w:rsidRDefault="009A092C">
      <w:pPr>
        <w:spacing w:before="100" w:after="100"/>
      </w:pPr>
      <w:r>
        <w:rPr>
          <w:rFonts w:ascii="Aptos Display" w:eastAsia="Times New Roman" w:hAnsi="Aptos Display" w:cs="Times New Roman"/>
          <w:color w:val="auto"/>
          <w:sz w:val="24"/>
          <w:szCs w:val="24"/>
        </w:rPr>
        <w:lastRenderedPageBreak/>
        <w:t xml:space="preserve">O COSO ERM 2017 formalizou esse entendimento ao integrar explicitamente </w:t>
      </w:r>
      <w:r w:rsidR="004C6016">
        <w:rPr>
          <w:rFonts w:ascii="Aptos Display" w:eastAsia="Times New Roman" w:hAnsi="Aptos Display" w:cs="Times New Roman"/>
          <w:color w:val="auto"/>
          <w:sz w:val="24"/>
          <w:szCs w:val="24"/>
        </w:rPr>
        <w:t xml:space="preserve">a gestão </w:t>
      </w:r>
      <w:r>
        <w:rPr>
          <w:rFonts w:ascii="Aptos Display" w:eastAsia="Times New Roman" w:hAnsi="Aptos Display" w:cs="Times New Roman"/>
          <w:color w:val="auto"/>
          <w:sz w:val="24"/>
          <w:szCs w:val="24"/>
        </w:rPr>
        <w:t>de riscos ao planejamento estratégico e à performance</w:t>
      </w:r>
      <w:r w:rsidR="00F4799F">
        <w:rPr>
          <w:rFonts w:ascii="Aptos Display" w:eastAsia="Times New Roman" w:hAnsi="Aptos Display" w:cs="Times New Roman"/>
          <w:color w:val="auto"/>
          <w:sz w:val="24"/>
          <w:szCs w:val="24"/>
        </w:rPr>
        <w:t xml:space="preserve">. </w:t>
      </w:r>
      <w:r w:rsidR="00F4799F" w:rsidRPr="00F4799F">
        <w:rPr>
          <w:rFonts w:ascii="Aptos Display" w:eastAsia="Times New Roman" w:hAnsi="Aptos Display" w:cs="Times New Roman"/>
          <w:color w:val="auto"/>
          <w:sz w:val="24"/>
          <w:szCs w:val="24"/>
        </w:rPr>
        <w:t>A relação é de mão dupla:</w:t>
      </w:r>
      <w:r>
        <w:rPr>
          <w:rFonts w:ascii="Aptos Display" w:eastAsia="Times New Roman" w:hAnsi="Aptos Display" w:cs="Times New Roman"/>
          <w:color w:val="auto"/>
          <w:sz w:val="24"/>
          <w:szCs w:val="24"/>
        </w:rPr>
        <w:t xml:space="preserve"> a estratégia </w:t>
      </w:r>
      <w:r w:rsidR="00F4799F">
        <w:rPr>
          <w:rFonts w:ascii="Aptos Display" w:eastAsia="Times New Roman" w:hAnsi="Aptos Display" w:cs="Times New Roman"/>
          <w:color w:val="auto"/>
          <w:sz w:val="24"/>
          <w:szCs w:val="24"/>
        </w:rPr>
        <w:t xml:space="preserve">orienta </w:t>
      </w:r>
      <w:r>
        <w:rPr>
          <w:rFonts w:ascii="Aptos Display" w:eastAsia="Times New Roman" w:hAnsi="Aptos Display" w:cs="Times New Roman"/>
          <w:color w:val="auto"/>
          <w:sz w:val="24"/>
          <w:szCs w:val="24"/>
        </w:rPr>
        <w:t xml:space="preserve">o desenvolvimento do sistema de </w:t>
      </w:r>
      <w:r w:rsidR="003935A0">
        <w:rPr>
          <w:rFonts w:ascii="Aptos Display" w:eastAsia="Times New Roman" w:hAnsi="Aptos Display" w:cs="Times New Roman"/>
          <w:color w:val="auto"/>
          <w:sz w:val="24"/>
          <w:szCs w:val="24"/>
        </w:rPr>
        <w:t xml:space="preserve">gestão de </w:t>
      </w:r>
      <w:r>
        <w:rPr>
          <w:rFonts w:ascii="Aptos Display" w:eastAsia="Times New Roman" w:hAnsi="Aptos Display" w:cs="Times New Roman"/>
          <w:color w:val="auto"/>
          <w:sz w:val="24"/>
          <w:szCs w:val="24"/>
        </w:rPr>
        <w:t>riscos</w:t>
      </w:r>
      <w:r w:rsidR="00F4799F">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e </w:t>
      </w:r>
      <w:r w:rsidR="00F4799F">
        <w:rPr>
          <w:rFonts w:ascii="Aptos Display" w:eastAsia="Times New Roman" w:hAnsi="Aptos Display" w:cs="Times New Roman"/>
          <w:color w:val="auto"/>
          <w:sz w:val="24"/>
          <w:szCs w:val="24"/>
        </w:rPr>
        <w:t xml:space="preserve">o </w:t>
      </w:r>
      <w:r w:rsidR="00F4799F" w:rsidRPr="00F4799F">
        <w:rPr>
          <w:rFonts w:ascii="Aptos Display" w:eastAsia="Times New Roman" w:hAnsi="Aptos Display" w:cs="Times New Roman"/>
          <w:color w:val="auto"/>
          <w:sz w:val="24"/>
          <w:szCs w:val="24"/>
        </w:rPr>
        <w:t xml:space="preserve">sistema </w:t>
      </w:r>
      <w:r w:rsidR="00F4799F">
        <w:rPr>
          <w:rFonts w:ascii="Aptos Display" w:eastAsia="Times New Roman" w:hAnsi="Aptos Display" w:cs="Times New Roman"/>
          <w:color w:val="auto"/>
          <w:sz w:val="24"/>
          <w:szCs w:val="24"/>
        </w:rPr>
        <w:t xml:space="preserve">produz </w:t>
      </w:r>
      <w:r>
        <w:rPr>
          <w:rFonts w:ascii="Aptos Display" w:eastAsia="Times New Roman" w:hAnsi="Aptos Display" w:cs="Times New Roman"/>
          <w:color w:val="auto"/>
          <w:sz w:val="24"/>
          <w:szCs w:val="24"/>
        </w:rPr>
        <w:t xml:space="preserve">informações que </w:t>
      </w:r>
      <w:r w:rsidR="00F4799F">
        <w:rPr>
          <w:rFonts w:ascii="Aptos Display" w:eastAsia="Times New Roman" w:hAnsi="Aptos Display" w:cs="Times New Roman"/>
          <w:color w:val="auto"/>
          <w:sz w:val="24"/>
          <w:szCs w:val="24"/>
        </w:rPr>
        <w:t xml:space="preserve">devem </w:t>
      </w:r>
      <w:r>
        <w:rPr>
          <w:rFonts w:ascii="Aptos Display" w:eastAsia="Times New Roman" w:hAnsi="Aptos Display" w:cs="Times New Roman"/>
          <w:color w:val="auto"/>
          <w:sz w:val="24"/>
          <w:szCs w:val="24"/>
        </w:rPr>
        <w:t xml:space="preserve">ser consideradas na </w:t>
      </w:r>
      <w:r w:rsidR="00F4799F">
        <w:rPr>
          <w:rFonts w:ascii="Aptos Display" w:eastAsia="Times New Roman" w:hAnsi="Aptos Display" w:cs="Times New Roman"/>
          <w:color w:val="auto"/>
          <w:sz w:val="24"/>
          <w:szCs w:val="24"/>
        </w:rPr>
        <w:t xml:space="preserve">escolha entre </w:t>
      </w:r>
      <w:r>
        <w:rPr>
          <w:rFonts w:ascii="Aptos Display" w:eastAsia="Times New Roman" w:hAnsi="Aptos Display" w:cs="Times New Roman"/>
          <w:color w:val="auto"/>
          <w:sz w:val="24"/>
          <w:szCs w:val="24"/>
        </w:rPr>
        <w:t>alternativas estratégicas.</w:t>
      </w:r>
      <w:r>
        <w:rPr>
          <w:rStyle w:val="Refdenotaderodap"/>
          <w:rFonts w:ascii="Aptos Display" w:eastAsia="Times New Roman" w:hAnsi="Aptos Display" w:cs="Times New Roman"/>
          <w:color w:val="auto"/>
          <w:sz w:val="24"/>
          <w:szCs w:val="24"/>
        </w:rPr>
        <w:footnoteReference w:id="6"/>
      </w:r>
      <w:r>
        <w:rPr>
          <w:rFonts w:ascii="Aptos Display" w:eastAsia="Times New Roman" w:hAnsi="Aptos Display" w:cs="Times New Roman"/>
          <w:color w:val="auto"/>
          <w:sz w:val="24"/>
          <w:szCs w:val="24"/>
        </w:rPr>
        <w:t xml:space="preserve"> A ISO 31000 complementa essa visão ao tratar </w:t>
      </w:r>
      <w:r w:rsidR="00F4799F">
        <w:rPr>
          <w:rFonts w:ascii="Aptos Display" w:eastAsia="Times New Roman" w:hAnsi="Aptos Display" w:cs="Times New Roman"/>
          <w:color w:val="auto"/>
          <w:sz w:val="24"/>
          <w:szCs w:val="24"/>
        </w:rPr>
        <w:t>a</w:t>
      </w:r>
      <w:r>
        <w:rPr>
          <w:rFonts w:ascii="Aptos Display" w:eastAsia="Times New Roman" w:hAnsi="Aptos Display" w:cs="Times New Roman"/>
          <w:color w:val="auto"/>
          <w:sz w:val="24"/>
          <w:szCs w:val="24"/>
        </w:rPr>
        <w:t xml:space="preserve"> </w:t>
      </w:r>
      <w:r w:rsidR="008F1A3A">
        <w:rPr>
          <w:rFonts w:ascii="Aptos Display" w:eastAsia="Times New Roman" w:hAnsi="Aptos Display" w:cs="Times New Roman"/>
          <w:color w:val="auto"/>
          <w:sz w:val="24"/>
          <w:szCs w:val="24"/>
        </w:rPr>
        <w:t xml:space="preserve">gestão </w:t>
      </w:r>
      <w:r w:rsidR="008F1A3A" w:rsidRPr="008F1A3A">
        <w:rPr>
          <w:rFonts w:ascii="Aptos Display" w:eastAsia="Times New Roman" w:hAnsi="Aptos Display" w:cs="Times New Roman"/>
          <w:color w:val="auto"/>
          <w:sz w:val="24"/>
          <w:szCs w:val="24"/>
        </w:rPr>
        <w:t>de riscos corporativos</w:t>
      </w:r>
      <w:r w:rsidR="008F1A3A">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como um sistema de princípios e de melhoria contínua, </w:t>
      </w:r>
      <w:r w:rsidR="00F4799F">
        <w:rPr>
          <w:rFonts w:ascii="Aptos Display" w:eastAsia="Times New Roman" w:hAnsi="Aptos Display" w:cs="Times New Roman"/>
          <w:color w:val="auto"/>
          <w:sz w:val="24"/>
          <w:szCs w:val="24"/>
        </w:rPr>
        <w:t xml:space="preserve">com abordagem estratégica </w:t>
      </w:r>
      <w:r>
        <w:rPr>
          <w:rFonts w:ascii="Aptos Display" w:eastAsia="Times New Roman" w:hAnsi="Aptos Display" w:cs="Times New Roman"/>
          <w:color w:val="auto"/>
          <w:sz w:val="24"/>
          <w:szCs w:val="24"/>
        </w:rPr>
        <w:t xml:space="preserve">e não </w:t>
      </w:r>
      <w:r w:rsidR="00F4799F">
        <w:rPr>
          <w:rFonts w:ascii="Aptos Display" w:eastAsia="Times New Roman" w:hAnsi="Aptos Display" w:cs="Times New Roman"/>
          <w:color w:val="auto"/>
          <w:sz w:val="24"/>
          <w:szCs w:val="24"/>
        </w:rPr>
        <w:t xml:space="preserve">apenas </w:t>
      </w:r>
      <w:r>
        <w:rPr>
          <w:rFonts w:ascii="Aptos Display" w:eastAsia="Times New Roman" w:hAnsi="Aptos Display" w:cs="Times New Roman"/>
          <w:color w:val="auto"/>
          <w:sz w:val="24"/>
          <w:szCs w:val="24"/>
        </w:rPr>
        <w:t>como um conjunto de procedimentos.</w:t>
      </w:r>
      <w:r>
        <w:rPr>
          <w:rStyle w:val="Refdenotaderodap"/>
          <w:rFonts w:ascii="Aptos Display" w:eastAsia="Times New Roman" w:hAnsi="Aptos Display" w:cs="Times New Roman"/>
          <w:color w:val="auto"/>
          <w:sz w:val="24"/>
          <w:szCs w:val="24"/>
        </w:rPr>
        <w:footnoteReference w:id="7"/>
      </w:r>
    </w:p>
    <w:p w14:paraId="6869D326" w14:textId="660B3DEC" w:rsidR="008D58F1" w:rsidRDefault="009A092C">
      <w:pPr>
        <w:spacing w:before="100" w:after="100"/>
      </w:pPr>
      <w:r>
        <w:rPr>
          <w:rFonts w:ascii="Aptos Display" w:eastAsia="Times New Roman" w:hAnsi="Aptos Display" w:cs="Times New Roman"/>
          <w:color w:val="auto"/>
          <w:sz w:val="24"/>
          <w:szCs w:val="24"/>
        </w:rPr>
        <w:t xml:space="preserve">Há, no entanto, um limite que nenhuma metodologia resolve: o julgamento. Modelos quantificam, ordenam e comparam, mas não decidem. Em ambientes de alta incerteza, os riscos costumam não seguir distribuições estatísticas previsíveis, e </w:t>
      </w:r>
      <w:r w:rsidR="003935A0">
        <w:rPr>
          <w:rFonts w:ascii="Aptos Display" w:eastAsia="Times New Roman" w:hAnsi="Aptos Display" w:cs="Times New Roman"/>
          <w:color w:val="auto"/>
          <w:sz w:val="24"/>
          <w:szCs w:val="24"/>
        </w:rPr>
        <w:t xml:space="preserve">nenhum </w:t>
      </w:r>
      <w:r>
        <w:rPr>
          <w:rFonts w:ascii="Aptos Display" w:eastAsia="Times New Roman" w:hAnsi="Aptos Display" w:cs="Times New Roman"/>
          <w:color w:val="auto"/>
          <w:sz w:val="24"/>
          <w:szCs w:val="24"/>
        </w:rPr>
        <w:t>modelo</w:t>
      </w:r>
      <w:r w:rsidR="003935A0">
        <w:rPr>
          <w:rFonts w:ascii="Aptos Display" w:eastAsia="Times New Roman" w:hAnsi="Aptos Display" w:cs="Times New Roman"/>
          <w:color w:val="auto"/>
          <w:sz w:val="24"/>
          <w:szCs w:val="24"/>
        </w:rPr>
        <w:t xml:space="preserve"> </w:t>
      </w:r>
      <w:r w:rsidR="003935A0" w:rsidRPr="003935A0">
        <w:rPr>
          <w:rFonts w:ascii="Aptos Display" w:eastAsia="Times New Roman" w:hAnsi="Aptos Display" w:cs="Times New Roman"/>
          <w:color w:val="auto"/>
          <w:sz w:val="24"/>
          <w:szCs w:val="24"/>
        </w:rPr>
        <w:t>captura integralmente o que pode acontecer</w:t>
      </w:r>
      <w:r>
        <w:rPr>
          <w:rFonts w:ascii="Aptos Display" w:eastAsia="Times New Roman" w:hAnsi="Aptos Display" w:cs="Times New Roman"/>
          <w:color w:val="auto"/>
          <w:sz w:val="24"/>
          <w:szCs w:val="24"/>
        </w:rPr>
        <w:t>. A decisão, nesses casos, exige algo além da métrica</w:t>
      </w:r>
      <w:r w:rsidR="003935A0">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w:t>
      </w:r>
      <w:r w:rsidR="003935A0">
        <w:rPr>
          <w:rFonts w:ascii="Aptos Display" w:eastAsia="Times New Roman" w:hAnsi="Aptos Display" w:cs="Times New Roman"/>
          <w:color w:val="auto"/>
          <w:sz w:val="24"/>
          <w:szCs w:val="24"/>
        </w:rPr>
        <w:t xml:space="preserve">Exige </w:t>
      </w:r>
      <w:r>
        <w:rPr>
          <w:rFonts w:ascii="Aptos Display" w:eastAsia="Times New Roman" w:hAnsi="Aptos Display" w:cs="Times New Roman"/>
          <w:color w:val="auto"/>
          <w:sz w:val="24"/>
          <w:szCs w:val="24"/>
        </w:rPr>
        <w:t xml:space="preserve">capacidade de enfrentar a incerteza com consciência das próprias limitações cognitivas. </w:t>
      </w:r>
    </w:p>
    <w:p w14:paraId="3ED64AD9" w14:textId="77777777" w:rsidR="008D58F1" w:rsidRDefault="009A092C" w:rsidP="00F163E2">
      <w:pPr>
        <w:spacing w:before="100" w:after="24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Vieses como a tendência de buscar confirmação de crenças já formadas, sobrevalorizar dados recentes ou minimizar o que não se enquadra em modelos afetam o julgamento de qualquer decisor – e tendem a se amplificar em contextos de pressão ou consenso grupal. Como reconhece o próprio COSO ERM, a medição informa o julgamento, mas não o substitui. Esse ponto – e os obstáculos à implantação de uma gestão de riscos efetiva – é desenvolvido no Capítulo 3.</w:t>
      </w:r>
    </w:p>
    <w:p w14:paraId="3E022BD7" w14:textId="77777777" w:rsidR="008D58F1" w:rsidRDefault="009A092C">
      <w:pPr>
        <w:pStyle w:val="font-claude-response-body"/>
        <w:shd w:val="clear" w:color="auto" w:fill="DAE9F7"/>
        <w:spacing w:after="0"/>
        <w:ind w:left="708"/>
      </w:pPr>
      <w:r>
        <w:rPr>
          <w:rStyle w:val="Forte"/>
          <w:rFonts w:ascii="Aptos Display" w:hAnsi="Aptos Display"/>
        </w:rPr>
        <w:t>(Box)</w:t>
      </w:r>
    </w:p>
    <w:p w14:paraId="7458BC1B" w14:textId="77777777" w:rsidR="008D58F1" w:rsidRDefault="009A092C">
      <w:pPr>
        <w:pStyle w:val="font-claude-response-body"/>
        <w:shd w:val="clear" w:color="auto" w:fill="DAE9F7"/>
        <w:spacing w:before="0"/>
        <w:ind w:left="708"/>
      </w:pPr>
      <w:r>
        <w:rPr>
          <w:rStyle w:val="Forte"/>
          <w:rFonts w:ascii="Aptos Display" w:hAnsi="Aptos Display"/>
        </w:rPr>
        <w:t>Perguntas para o conselho</w:t>
      </w:r>
    </w:p>
    <w:p w14:paraId="0B355252" w14:textId="3E103687" w:rsidR="008D58F1" w:rsidRDefault="009A092C">
      <w:pPr>
        <w:pStyle w:val="font-claude-response-body"/>
        <w:numPr>
          <w:ilvl w:val="0"/>
          <w:numId w:val="7"/>
        </w:numPr>
        <w:shd w:val="clear" w:color="auto" w:fill="DAE9F7"/>
        <w:tabs>
          <w:tab w:val="left" w:pos="1776"/>
        </w:tabs>
        <w:ind w:left="1068"/>
        <w:rPr>
          <w:rFonts w:ascii="Aptos Display" w:hAnsi="Aptos Display"/>
        </w:rPr>
      </w:pPr>
      <w:r>
        <w:rPr>
          <w:rFonts w:ascii="Aptos Display" w:hAnsi="Aptos Display"/>
        </w:rPr>
        <w:t xml:space="preserve">O risco </w:t>
      </w:r>
      <w:r w:rsidR="0056637C">
        <w:rPr>
          <w:rFonts w:ascii="Aptos Display" w:hAnsi="Aptos Display"/>
        </w:rPr>
        <w:t>faz parte d</w:t>
      </w:r>
      <w:r>
        <w:rPr>
          <w:rFonts w:ascii="Aptos Display" w:hAnsi="Aptos Display"/>
        </w:rPr>
        <w:t xml:space="preserve">a formulação estratégica </w:t>
      </w:r>
      <w:r w:rsidR="0056637C">
        <w:rPr>
          <w:rFonts w:ascii="Aptos Display" w:hAnsi="Aptos Display"/>
        </w:rPr>
        <w:t xml:space="preserve">e acompanha </w:t>
      </w:r>
      <w:r w:rsidR="0056637C" w:rsidRPr="0056637C">
        <w:rPr>
          <w:rFonts w:ascii="Aptos Display" w:hAnsi="Aptos Display"/>
        </w:rPr>
        <w:t>a execução da</w:t>
      </w:r>
      <w:r w:rsidR="0056637C">
        <w:rPr>
          <w:rFonts w:ascii="Aptos Display" w:hAnsi="Aptos Display"/>
        </w:rPr>
        <w:t xml:space="preserve"> decisão</w:t>
      </w:r>
      <w:r>
        <w:rPr>
          <w:rFonts w:ascii="Aptos Display" w:hAnsi="Aptos Display"/>
        </w:rPr>
        <w:t xml:space="preserve">, </w:t>
      </w:r>
      <w:r w:rsidR="0056637C" w:rsidRPr="0056637C">
        <w:rPr>
          <w:rFonts w:ascii="Aptos Display" w:hAnsi="Aptos Display"/>
        </w:rPr>
        <w:t>ou atua apenas</w:t>
      </w:r>
      <w:r w:rsidR="0056637C">
        <w:rPr>
          <w:rFonts w:ascii="Aptos Display" w:hAnsi="Aptos Display"/>
        </w:rPr>
        <w:t xml:space="preserve"> </w:t>
      </w:r>
      <w:r>
        <w:rPr>
          <w:rFonts w:ascii="Aptos Display" w:hAnsi="Aptos Display"/>
        </w:rPr>
        <w:t>como filtro</w:t>
      </w:r>
      <w:r w:rsidR="0056637C">
        <w:rPr>
          <w:rFonts w:ascii="Aptos Display" w:hAnsi="Aptos Display"/>
        </w:rPr>
        <w:t xml:space="preserve"> posterior</w:t>
      </w:r>
      <w:r>
        <w:rPr>
          <w:rFonts w:ascii="Aptos Display" w:hAnsi="Aptos Display"/>
        </w:rPr>
        <w:t>?</w:t>
      </w:r>
    </w:p>
    <w:p w14:paraId="01094E6A" w14:textId="5B0E41EB" w:rsidR="008D58F1" w:rsidRDefault="009A092C">
      <w:pPr>
        <w:pStyle w:val="font-claude-response-body"/>
        <w:numPr>
          <w:ilvl w:val="0"/>
          <w:numId w:val="7"/>
        </w:numPr>
        <w:shd w:val="clear" w:color="auto" w:fill="DAE9F7"/>
        <w:tabs>
          <w:tab w:val="left" w:pos="1776"/>
        </w:tabs>
        <w:ind w:left="1068"/>
        <w:rPr>
          <w:rFonts w:ascii="Aptos Display" w:hAnsi="Aptos Display"/>
        </w:rPr>
      </w:pPr>
      <w:r>
        <w:rPr>
          <w:rFonts w:ascii="Aptos Display" w:hAnsi="Aptos Display"/>
        </w:rPr>
        <w:t xml:space="preserve">A área de riscos participa das discussões de planejamento estratégico ou </w:t>
      </w:r>
      <w:r w:rsidR="0056637C">
        <w:rPr>
          <w:rFonts w:ascii="Aptos Display" w:hAnsi="Aptos Display"/>
        </w:rPr>
        <w:t xml:space="preserve">é acionada </w:t>
      </w:r>
      <w:r>
        <w:rPr>
          <w:rFonts w:ascii="Aptos Display" w:hAnsi="Aptos Display"/>
        </w:rPr>
        <w:t>depois?</w:t>
      </w:r>
    </w:p>
    <w:p w14:paraId="6F88445D" w14:textId="06FB1E28" w:rsidR="0056637C" w:rsidRDefault="0056637C">
      <w:pPr>
        <w:pStyle w:val="font-claude-response-body"/>
        <w:numPr>
          <w:ilvl w:val="0"/>
          <w:numId w:val="7"/>
        </w:numPr>
        <w:shd w:val="clear" w:color="auto" w:fill="DAE9F7"/>
        <w:tabs>
          <w:tab w:val="left" w:pos="1776"/>
        </w:tabs>
        <w:ind w:left="1068"/>
        <w:rPr>
          <w:rFonts w:ascii="Aptos Display" w:hAnsi="Aptos Display"/>
        </w:rPr>
      </w:pPr>
      <w:r w:rsidRPr="0056637C">
        <w:rPr>
          <w:rFonts w:ascii="Aptos Display" w:hAnsi="Aptos Display"/>
        </w:rPr>
        <w:t>Quais métricas e limites indicam se a decisão permanece dentro do apetite ao risco aprovado?</w:t>
      </w:r>
    </w:p>
    <w:p w14:paraId="5FE6EBFA" w14:textId="6B02178C" w:rsidR="0056637C" w:rsidRDefault="0056637C">
      <w:pPr>
        <w:pStyle w:val="font-claude-response-body"/>
        <w:numPr>
          <w:ilvl w:val="0"/>
          <w:numId w:val="7"/>
        </w:numPr>
        <w:shd w:val="clear" w:color="auto" w:fill="DAE9F7"/>
        <w:tabs>
          <w:tab w:val="left" w:pos="1776"/>
        </w:tabs>
        <w:ind w:left="1068"/>
        <w:rPr>
          <w:rFonts w:ascii="Aptos Display" w:hAnsi="Aptos Display"/>
        </w:rPr>
      </w:pPr>
      <w:r w:rsidRPr="0056637C">
        <w:rPr>
          <w:rFonts w:ascii="Aptos Display" w:hAnsi="Aptos Display"/>
        </w:rPr>
        <w:t>Os incentivos das áreas responsáveis pela decisão estão alinhados a esse apetite?</w:t>
      </w:r>
    </w:p>
    <w:p w14:paraId="5D11E623" w14:textId="421246F6" w:rsidR="008D58F1" w:rsidRPr="005E085C" w:rsidRDefault="009A092C">
      <w:pPr>
        <w:pStyle w:val="font-claude-response-body"/>
        <w:numPr>
          <w:ilvl w:val="0"/>
          <w:numId w:val="7"/>
        </w:numPr>
        <w:shd w:val="clear" w:color="auto" w:fill="DAE9F7"/>
        <w:tabs>
          <w:tab w:val="left" w:pos="1776"/>
        </w:tabs>
        <w:ind w:left="1068"/>
        <w:rPr>
          <w:rFonts w:ascii="Aptos Display" w:hAnsi="Aptos Display"/>
        </w:rPr>
      </w:pPr>
      <w:r>
        <w:rPr>
          <w:rFonts w:ascii="Aptos Display" w:hAnsi="Aptos Display"/>
        </w:rPr>
        <w:t xml:space="preserve">Quais riscos vale assumir nessa decisão e que valor </w:t>
      </w:r>
      <w:r w:rsidR="0056637C">
        <w:rPr>
          <w:rFonts w:ascii="Aptos Display" w:hAnsi="Aptos Display"/>
        </w:rPr>
        <w:t xml:space="preserve">essa escolha </w:t>
      </w:r>
      <w:r>
        <w:rPr>
          <w:rFonts w:ascii="Aptos Display" w:hAnsi="Aptos Display"/>
        </w:rPr>
        <w:t>pode gerar?</w:t>
      </w:r>
    </w:p>
    <w:p w14:paraId="263F09D4" w14:textId="754DA477" w:rsidR="0056637C" w:rsidRPr="00F163E2" w:rsidRDefault="0056637C">
      <w:pPr>
        <w:pStyle w:val="font-claude-response-body"/>
        <w:numPr>
          <w:ilvl w:val="0"/>
          <w:numId w:val="7"/>
        </w:numPr>
        <w:shd w:val="clear" w:color="auto" w:fill="DAE9F7"/>
        <w:tabs>
          <w:tab w:val="left" w:pos="1776"/>
        </w:tabs>
        <w:ind w:left="1068"/>
        <w:rPr>
          <w:rFonts w:ascii="Aptos Display" w:hAnsi="Aptos Display"/>
        </w:rPr>
        <w:pPrChange w:id="11" w:author="Máxima Conteúdo" w:date="2026-08-20T18:30:00Z" w16du:dateUtc="2026-08-20T17:30:00Z">
          <w:pPr>
            <w:pStyle w:val="font-claude-response-body"/>
            <w:numPr>
              <w:numId w:val="7"/>
            </w:numPr>
            <w:shd w:val="clear" w:color="auto" w:fill="DAE9F7"/>
            <w:tabs>
              <w:tab w:val="left" w:pos="1776"/>
            </w:tabs>
            <w:spacing w:after="240"/>
            <w:ind w:left="1066" w:hanging="357"/>
          </w:pPr>
        </w:pPrChange>
      </w:pPr>
      <w:r w:rsidRPr="00F163E2">
        <w:rPr>
          <w:rFonts w:ascii="Aptos Display" w:hAnsi="Aptos Display"/>
        </w:rPr>
        <w:t>O conselho confia na informação de risco que recebe? O que falta para que ela sustente a decisão?</w:t>
      </w:r>
    </w:p>
    <w:p w14:paraId="12B6BE4F" w14:textId="1841A11A" w:rsidR="008D58F1" w:rsidRDefault="009A092C" w:rsidP="00B90D3E">
      <w:pPr>
        <w:pStyle w:val="Ttulo3"/>
        <w:numPr>
          <w:ilvl w:val="1"/>
          <w:numId w:val="33"/>
        </w:numPr>
      </w:pPr>
      <w:bookmarkStart w:id="12" w:name="_Toc233300980"/>
      <w:bookmarkStart w:id="13" w:name="_Toc238204066"/>
      <w:r>
        <w:t>Ameaça, oportunidade e valor</w:t>
      </w:r>
      <w:bookmarkEnd w:id="12"/>
      <w:bookmarkEnd w:id="13"/>
    </w:p>
    <w:p w14:paraId="07AFA9BB" w14:textId="03936B38"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A definição de risco não é consensual. Para alguns autores e metodologias, risco é algo a evitar, controlar ou mitigar</w:t>
      </w:r>
      <w:r w:rsidR="005F034F">
        <w:rPr>
          <w:rFonts w:ascii="Aptos Display" w:eastAsia="Times New Roman" w:hAnsi="Aptos Display" w:cs="Times New Roman"/>
          <w:color w:val="auto"/>
          <w:sz w:val="24"/>
          <w:szCs w:val="24"/>
        </w:rPr>
        <w:t>, e</w:t>
      </w:r>
      <w:r>
        <w:rPr>
          <w:rFonts w:ascii="Aptos Display" w:eastAsia="Times New Roman" w:hAnsi="Aptos Display" w:cs="Times New Roman"/>
          <w:color w:val="auto"/>
          <w:sz w:val="24"/>
          <w:szCs w:val="24"/>
        </w:rPr>
        <w:t xml:space="preserve"> as oportunidades</w:t>
      </w:r>
      <w:r w:rsidR="005F034F">
        <w:rPr>
          <w:rFonts w:ascii="Aptos Display" w:eastAsia="Times New Roman" w:hAnsi="Aptos Display" w:cs="Times New Roman"/>
          <w:color w:val="auto"/>
          <w:sz w:val="24"/>
          <w:szCs w:val="24"/>
        </w:rPr>
        <w:t>, embora</w:t>
      </w:r>
      <w:r>
        <w:rPr>
          <w:rFonts w:ascii="Aptos Display" w:eastAsia="Times New Roman" w:hAnsi="Aptos Display" w:cs="Times New Roman"/>
          <w:color w:val="auto"/>
          <w:sz w:val="24"/>
          <w:szCs w:val="24"/>
        </w:rPr>
        <w:t xml:space="preserve"> exist</w:t>
      </w:r>
      <w:r w:rsidR="005F034F">
        <w:rPr>
          <w:rFonts w:ascii="Aptos Display" w:eastAsia="Times New Roman" w:hAnsi="Aptos Display" w:cs="Times New Roman"/>
          <w:color w:val="auto"/>
          <w:sz w:val="24"/>
          <w:szCs w:val="24"/>
        </w:rPr>
        <w:t>a</w:t>
      </w:r>
      <w:r>
        <w:rPr>
          <w:rFonts w:ascii="Aptos Display" w:eastAsia="Times New Roman" w:hAnsi="Aptos Display" w:cs="Times New Roman"/>
          <w:color w:val="auto"/>
          <w:sz w:val="24"/>
          <w:szCs w:val="24"/>
        </w:rPr>
        <w:t xml:space="preserve">m nas decisões, não são </w:t>
      </w:r>
      <w:r w:rsidR="005F034F">
        <w:rPr>
          <w:rFonts w:ascii="Aptos Display" w:eastAsia="Times New Roman" w:hAnsi="Aptos Display" w:cs="Times New Roman"/>
          <w:color w:val="auto"/>
          <w:sz w:val="24"/>
          <w:szCs w:val="24"/>
        </w:rPr>
        <w:t xml:space="preserve">tratadas como </w:t>
      </w:r>
      <w:r>
        <w:rPr>
          <w:rFonts w:ascii="Aptos Display" w:eastAsia="Times New Roman" w:hAnsi="Aptos Display" w:cs="Times New Roman"/>
          <w:color w:val="auto"/>
          <w:sz w:val="24"/>
          <w:szCs w:val="24"/>
        </w:rPr>
        <w:t xml:space="preserve">risco. A ISO 31000 adota </w:t>
      </w:r>
      <w:r w:rsidR="005F034F">
        <w:rPr>
          <w:rFonts w:ascii="Aptos Display" w:eastAsia="Times New Roman" w:hAnsi="Aptos Display" w:cs="Times New Roman"/>
          <w:color w:val="auto"/>
          <w:sz w:val="24"/>
          <w:szCs w:val="24"/>
        </w:rPr>
        <w:t xml:space="preserve">outra </w:t>
      </w:r>
      <w:r>
        <w:rPr>
          <w:rFonts w:ascii="Aptos Display" w:eastAsia="Times New Roman" w:hAnsi="Aptos Display" w:cs="Times New Roman"/>
          <w:color w:val="auto"/>
          <w:sz w:val="24"/>
          <w:szCs w:val="24"/>
        </w:rPr>
        <w:t xml:space="preserve">perspectiva </w:t>
      </w:r>
      <w:r w:rsidR="005F034F">
        <w:rPr>
          <w:rFonts w:ascii="Aptos Display" w:eastAsia="Times New Roman" w:hAnsi="Aptos Display" w:cs="Times New Roman"/>
          <w:color w:val="auto"/>
          <w:sz w:val="24"/>
          <w:szCs w:val="24"/>
        </w:rPr>
        <w:t xml:space="preserve">e </w:t>
      </w:r>
      <w:r>
        <w:rPr>
          <w:rFonts w:ascii="Aptos Display" w:eastAsia="Times New Roman" w:hAnsi="Aptos Display" w:cs="Times New Roman"/>
          <w:color w:val="auto"/>
          <w:sz w:val="24"/>
          <w:szCs w:val="24"/>
        </w:rPr>
        <w:t>defin</w:t>
      </w:r>
      <w:r w:rsidR="005F034F">
        <w:rPr>
          <w:rFonts w:ascii="Aptos Display" w:eastAsia="Times New Roman" w:hAnsi="Aptos Display" w:cs="Times New Roman"/>
          <w:color w:val="auto"/>
          <w:sz w:val="24"/>
          <w:szCs w:val="24"/>
        </w:rPr>
        <w:t xml:space="preserve">e risco </w:t>
      </w:r>
      <w:r>
        <w:rPr>
          <w:rFonts w:ascii="Aptos Display" w:eastAsia="Times New Roman" w:hAnsi="Aptos Display" w:cs="Times New Roman"/>
          <w:color w:val="auto"/>
          <w:sz w:val="24"/>
          <w:szCs w:val="24"/>
        </w:rPr>
        <w:t xml:space="preserve">como o efeito da incerteza sobre os objetivos, cujo resultado pode ser negativo ou positivo – um </w:t>
      </w:r>
      <w:r>
        <w:rPr>
          <w:rFonts w:ascii="Aptos Display" w:eastAsia="Times New Roman" w:hAnsi="Aptos Display" w:cs="Times New Roman"/>
          <w:color w:val="auto"/>
          <w:sz w:val="24"/>
          <w:szCs w:val="24"/>
        </w:rPr>
        <w:lastRenderedPageBreak/>
        <w:t>desvio do esperado, para baixo ou para cima.</w:t>
      </w:r>
      <w:r w:rsidR="005F034F">
        <w:rPr>
          <w:rFonts w:ascii="Aptos Display" w:eastAsia="Times New Roman" w:hAnsi="Aptos Display" w:cs="Times New Roman"/>
          <w:color w:val="auto"/>
          <w:sz w:val="24"/>
          <w:szCs w:val="24"/>
        </w:rPr>
        <w:t xml:space="preserve"> </w:t>
      </w:r>
      <w:r w:rsidR="005F034F" w:rsidRPr="005F034F">
        <w:rPr>
          <w:rFonts w:ascii="Aptos Display" w:eastAsia="Times New Roman" w:hAnsi="Aptos Display" w:cs="Times New Roman"/>
          <w:color w:val="auto"/>
          <w:sz w:val="24"/>
          <w:szCs w:val="24"/>
        </w:rPr>
        <w:t>O COSO seguiu direção semelhante em 2017, ao retirar de sua definição a referência exclusiva ao efeito adverso.</w:t>
      </w:r>
    </w:p>
    <w:p w14:paraId="5556D59E" w14:textId="4984EB35" w:rsidR="005F034F"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Esta publicação adota </w:t>
      </w:r>
      <w:r w:rsidR="005F034F">
        <w:rPr>
          <w:rFonts w:ascii="Aptos Display" w:eastAsia="Times New Roman" w:hAnsi="Aptos Display" w:cs="Times New Roman"/>
          <w:color w:val="auto"/>
          <w:sz w:val="24"/>
          <w:szCs w:val="24"/>
        </w:rPr>
        <w:t>ess</w:t>
      </w:r>
      <w:r>
        <w:rPr>
          <w:rFonts w:ascii="Aptos Display" w:eastAsia="Times New Roman" w:hAnsi="Aptos Display" w:cs="Times New Roman"/>
          <w:color w:val="auto"/>
          <w:sz w:val="24"/>
          <w:szCs w:val="24"/>
        </w:rPr>
        <w:t xml:space="preserve">a perspectiva </w:t>
      </w:r>
      <w:r w:rsidR="005F034F">
        <w:rPr>
          <w:rFonts w:ascii="Aptos Display" w:eastAsia="Times New Roman" w:hAnsi="Aptos Display" w:cs="Times New Roman"/>
          <w:color w:val="auto"/>
          <w:sz w:val="24"/>
          <w:szCs w:val="24"/>
        </w:rPr>
        <w:t>ampla</w:t>
      </w:r>
      <w:r>
        <w:rPr>
          <w:rFonts w:ascii="Aptos Display" w:eastAsia="Times New Roman" w:hAnsi="Aptos Display" w:cs="Times New Roman"/>
          <w:color w:val="auto"/>
          <w:sz w:val="24"/>
          <w:szCs w:val="24"/>
        </w:rPr>
        <w:t xml:space="preserve">, por entender que ela reflete melhor a natureza das decisões estratégicas, nas quais a incerteza e a oportunidade são faces do mesmo fenômeno. </w:t>
      </w:r>
      <w:r w:rsidR="00D3296A" w:rsidRPr="00D3296A">
        <w:rPr>
          <w:rFonts w:ascii="Aptos Display" w:eastAsia="Times New Roman" w:hAnsi="Aptos Display" w:cs="Times New Roman"/>
          <w:color w:val="auto"/>
          <w:sz w:val="24"/>
          <w:szCs w:val="24"/>
        </w:rPr>
        <w:t>Os dois referenciais são complementares: a ISO 31000 na definição de risco, o COSO ERM na integração entre risco, estratégia e performance.</w:t>
      </w:r>
    </w:p>
    <w:p w14:paraId="790F13EB" w14:textId="228B1D11"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Essa escolha tem consequências práticas: uma organização que trata o risco apenas como ameaça tende a construir sistemas voltados à proteção e à conformidade, enquanto a que reconhece a dualidade constrói sistemas voltados à decisão – sobre quais riscos assumir, em quais condições e com quais salvaguardas. A diferença entre as duas está na pergunta que orienta o processo, não nas metodologias utilizadas.</w:t>
      </w:r>
      <w:r w:rsidR="00D3296A">
        <w:rPr>
          <w:rFonts w:ascii="Aptos Display" w:eastAsia="Times New Roman" w:hAnsi="Aptos Display" w:cs="Times New Roman"/>
          <w:color w:val="auto"/>
          <w:sz w:val="24"/>
          <w:szCs w:val="24"/>
        </w:rPr>
        <w:t xml:space="preserve"> </w:t>
      </w:r>
      <w:r w:rsidR="00D3296A" w:rsidRPr="00D3296A">
        <w:rPr>
          <w:rFonts w:ascii="Aptos Display" w:eastAsia="Times New Roman" w:hAnsi="Aptos Display" w:cs="Times New Roman"/>
          <w:color w:val="auto"/>
          <w:sz w:val="24"/>
          <w:szCs w:val="24"/>
        </w:rPr>
        <w:t>Ao conselho não cabe perseguir todas as oportunidades, e sim supervisionar essa forma de decidir.</w:t>
      </w:r>
    </w:p>
    <w:p w14:paraId="527C05EC" w14:textId="357F44B4" w:rsidR="008D58F1" w:rsidRDefault="009A092C">
      <w:pPr>
        <w:spacing w:before="100" w:after="100"/>
      </w:pPr>
      <w:r>
        <w:rPr>
          <w:rFonts w:ascii="Aptos Display" w:eastAsia="Times New Roman" w:hAnsi="Aptos Display" w:cs="Times New Roman"/>
          <w:color w:val="auto"/>
          <w:sz w:val="24"/>
          <w:szCs w:val="24"/>
        </w:rPr>
        <w:t>Esse deslocamento de perspectiva é especialmente relevante em ambientes de alta competitividade e transformação acelerada. Organizações excessivamente avessas ao risco podem perder velocidade, adiar inovações e abrir espaço para concorrentes mais ousados.</w:t>
      </w:r>
      <w:r>
        <w:rPr>
          <w:rStyle w:val="Refdenotaderodap"/>
          <w:rFonts w:ascii="Aptos Display" w:eastAsia="Times New Roman" w:hAnsi="Aptos Display" w:cs="Times New Roman"/>
          <w:color w:val="auto"/>
          <w:sz w:val="24"/>
          <w:szCs w:val="24"/>
        </w:rPr>
        <w:footnoteReference w:id="8"/>
      </w:r>
      <w:r>
        <w:rPr>
          <w:rFonts w:ascii="Aptos Display" w:eastAsia="Times New Roman" w:hAnsi="Aptos Display" w:cs="Times New Roman"/>
          <w:color w:val="auto"/>
          <w:sz w:val="24"/>
          <w:szCs w:val="24"/>
        </w:rPr>
        <w:t xml:space="preserve"> A cautela que protege no curto prazo pode ser o risco mais silencioso no longo prazo – o risco de não decidir, não </w:t>
      </w:r>
      <w:r w:rsidR="00BA4405">
        <w:rPr>
          <w:rFonts w:ascii="Aptos Display" w:eastAsia="Times New Roman" w:hAnsi="Aptos Display" w:cs="Times New Roman"/>
          <w:color w:val="auto"/>
          <w:sz w:val="24"/>
          <w:szCs w:val="24"/>
        </w:rPr>
        <w:t>agir</w:t>
      </w:r>
      <w:r>
        <w:rPr>
          <w:rFonts w:ascii="Aptos Display" w:eastAsia="Times New Roman" w:hAnsi="Aptos Display" w:cs="Times New Roman"/>
          <w:color w:val="auto"/>
          <w:sz w:val="24"/>
          <w:szCs w:val="24"/>
        </w:rPr>
        <w:t>, não transformar</w:t>
      </w:r>
      <w:r w:rsidR="00BA4405">
        <w:rPr>
          <w:rFonts w:ascii="Aptos Display" w:eastAsia="Times New Roman" w:hAnsi="Aptos Display" w:cs="Times New Roman"/>
          <w:color w:val="auto"/>
          <w:sz w:val="24"/>
          <w:szCs w:val="24"/>
        </w:rPr>
        <w:t xml:space="preserve"> </w:t>
      </w:r>
      <w:r w:rsidR="00BA4405" w:rsidRPr="00BA4405">
        <w:rPr>
          <w:rFonts w:ascii="Aptos Display" w:eastAsia="Times New Roman" w:hAnsi="Aptos Display" w:cs="Times New Roman"/>
          <w:color w:val="auto"/>
          <w:sz w:val="24"/>
          <w:szCs w:val="24"/>
        </w:rPr>
        <w:t>e perder competitividade sem que nenhuma decisão errada tenha sido tomada.</w:t>
      </w:r>
    </w:p>
    <w:p w14:paraId="7AFC09C5" w14:textId="175579EA" w:rsidR="008D58F1" w:rsidRDefault="009A092C">
      <w:pPr>
        <w:spacing w:before="100" w:after="100"/>
      </w:pPr>
      <w:r>
        <w:rPr>
          <w:rFonts w:ascii="Aptos Display" w:eastAsia="Times New Roman" w:hAnsi="Aptos Display" w:cs="Times New Roman"/>
          <w:color w:val="auto"/>
          <w:sz w:val="24"/>
          <w:szCs w:val="24"/>
        </w:rPr>
        <w:t>O conceito de antifragilidade, desenvolvido por Nassim Taleb, oferece uma extensão útil dessa lógica: enquanto sistemas resilientes resistem e recuperam, sistemas antifrágeis aprendem e se fortalecem com a adversidade.</w:t>
      </w:r>
      <w:r>
        <w:rPr>
          <w:rStyle w:val="Refdenotaderodap"/>
          <w:rFonts w:ascii="Aptos Display" w:eastAsia="Times New Roman" w:hAnsi="Aptos Display" w:cs="Times New Roman"/>
          <w:color w:val="auto"/>
          <w:sz w:val="24"/>
          <w:szCs w:val="24"/>
        </w:rPr>
        <w:footnoteReference w:id="9"/>
      </w:r>
      <w:r>
        <w:rPr>
          <w:rFonts w:ascii="Aptos Display" w:eastAsia="Times New Roman" w:hAnsi="Aptos Display" w:cs="Times New Roman"/>
          <w:color w:val="auto"/>
          <w:sz w:val="24"/>
          <w:szCs w:val="24"/>
        </w:rPr>
        <w:t xml:space="preserve"> Para </w:t>
      </w:r>
      <w:r w:rsidR="000549FA">
        <w:rPr>
          <w:rFonts w:ascii="Aptos Display" w:eastAsia="Times New Roman" w:hAnsi="Aptos Display" w:cs="Times New Roman"/>
          <w:color w:val="auto"/>
          <w:sz w:val="24"/>
          <w:szCs w:val="24"/>
        </w:rPr>
        <w:t xml:space="preserve">as </w:t>
      </w:r>
      <w:r>
        <w:rPr>
          <w:rFonts w:ascii="Aptos Display" w:eastAsia="Times New Roman" w:hAnsi="Aptos Display" w:cs="Times New Roman"/>
          <w:color w:val="auto"/>
          <w:sz w:val="24"/>
          <w:szCs w:val="24"/>
        </w:rPr>
        <w:t xml:space="preserve">organizações, isso significa </w:t>
      </w:r>
      <w:r w:rsidR="000549FA">
        <w:rPr>
          <w:rFonts w:ascii="Aptos Display" w:eastAsia="Times New Roman" w:hAnsi="Aptos Display" w:cs="Times New Roman"/>
          <w:color w:val="auto"/>
          <w:sz w:val="24"/>
          <w:szCs w:val="24"/>
        </w:rPr>
        <w:t>s</w:t>
      </w:r>
      <w:r w:rsidR="000549FA" w:rsidRPr="000549FA">
        <w:rPr>
          <w:rFonts w:ascii="Aptos Display" w:eastAsia="Times New Roman" w:hAnsi="Aptos Display" w:cs="Times New Roman"/>
          <w:color w:val="auto"/>
          <w:sz w:val="24"/>
          <w:szCs w:val="24"/>
        </w:rPr>
        <w:t xml:space="preserve">air de um </w:t>
      </w:r>
      <w:r>
        <w:rPr>
          <w:rFonts w:ascii="Aptos Display" w:eastAsia="Times New Roman" w:hAnsi="Aptos Display" w:cs="Times New Roman"/>
          <w:color w:val="auto"/>
          <w:sz w:val="24"/>
          <w:szCs w:val="24"/>
        </w:rPr>
        <w:t xml:space="preserve">evento adverso em uma posição melhor do que quando entraram, com </w:t>
      </w:r>
      <w:r w:rsidR="000549FA">
        <w:rPr>
          <w:rFonts w:ascii="Aptos Display" w:eastAsia="Times New Roman" w:hAnsi="Aptos Display" w:cs="Times New Roman"/>
          <w:color w:val="auto"/>
          <w:sz w:val="24"/>
          <w:szCs w:val="24"/>
        </w:rPr>
        <w:t xml:space="preserve">premissas revistas, </w:t>
      </w:r>
      <w:r>
        <w:rPr>
          <w:rFonts w:ascii="Aptos Display" w:eastAsia="Times New Roman" w:hAnsi="Aptos Display" w:cs="Times New Roman"/>
          <w:color w:val="auto"/>
          <w:sz w:val="24"/>
          <w:szCs w:val="24"/>
        </w:rPr>
        <w:t xml:space="preserve">processos </w:t>
      </w:r>
      <w:r w:rsidR="000549FA">
        <w:rPr>
          <w:rFonts w:ascii="Aptos Display" w:eastAsia="Times New Roman" w:hAnsi="Aptos Display" w:cs="Times New Roman"/>
          <w:color w:val="auto"/>
          <w:sz w:val="24"/>
          <w:szCs w:val="24"/>
        </w:rPr>
        <w:t xml:space="preserve">ajustados </w:t>
      </w:r>
      <w:r>
        <w:rPr>
          <w:rFonts w:ascii="Aptos Display" w:eastAsia="Times New Roman" w:hAnsi="Aptos Display" w:cs="Times New Roman"/>
          <w:color w:val="auto"/>
          <w:sz w:val="24"/>
          <w:szCs w:val="24"/>
        </w:rPr>
        <w:t xml:space="preserve">e </w:t>
      </w:r>
      <w:r w:rsidR="000549FA">
        <w:rPr>
          <w:rFonts w:ascii="Aptos Display" w:eastAsia="Times New Roman" w:hAnsi="Aptos Display" w:cs="Times New Roman"/>
          <w:color w:val="auto"/>
          <w:sz w:val="24"/>
          <w:szCs w:val="24"/>
        </w:rPr>
        <w:t xml:space="preserve">escolhas </w:t>
      </w:r>
      <w:r>
        <w:rPr>
          <w:rFonts w:ascii="Aptos Display" w:eastAsia="Times New Roman" w:hAnsi="Aptos Display" w:cs="Times New Roman"/>
          <w:color w:val="auto"/>
          <w:sz w:val="24"/>
          <w:szCs w:val="24"/>
        </w:rPr>
        <w:t>estratégic</w:t>
      </w:r>
      <w:r w:rsidR="000549FA">
        <w:rPr>
          <w:rFonts w:ascii="Aptos Display" w:eastAsia="Times New Roman" w:hAnsi="Aptos Display" w:cs="Times New Roman"/>
          <w:color w:val="auto"/>
          <w:sz w:val="24"/>
          <w:szCs w:val="24"/>
        </w:rPr>
        <w:t>as</w:t>
      </w:r>
      <w:r>
        <w:rPr>
          <w:rFonts w:ascii="Aptos Display" w:eastAsia="Times New Roman" w:hAnsi="Aptos Display" w:cs="Times New Roman"/>
          <w:color w:val="auto"/>
          <w:sz w:val="24"/>
          <w:szCs w:val="24"/>
        </w:rPr>
        <w:t xml:space="preserve"> </w:t>
      </w:r>
      <w:r w:rsidR="000549FA">
        <w:rPr>
          <w:rFonts w:ascii="Aptos Display" w:eastAsia="Times New Roman" w:hAnsi="Aptos Display" w:cs="Times New Roman"/>
          <w:color w:val="auto"/>
          <w:sz w:val="24"/>
          <w:szCs w:val="24"/>
        </w:rPr>
        <w:t>recalibradas</w:t>
      </w:r>
      <w:r>
        <w:rPr>
          <w:rFonts w:ascii="Aptos Display" w:eastAsia="Times New Roman" w:hAnsi="Aptos Display" w:cs="Times New Roman"/>
          <w:color w:val="auto"/>
          <w:sz w:val="24"/>
          <w:szCs w:val="24"/>
        </w:rPr>
        <w:t>.</w:t>
      </w:r>
      <w:r w:rsidR="000549FA">
        <w:rPr>
          <w:rFonts w:ascii="Aptos Display" w:eastAsia="Times New Roman" w:hAnsi="Aptos Display" w:cs="Times New Roman"/>
          <w:color w:val="auto"/>
          <w:sz w:val="24"/>
          <w:szCs w:val="24"/>
        </w:rPr>
        <w:t xml:space="preserve"> </w:t>
      </w:r>
      <w:r w:rsidR="000549FA" w:rsidRPr="000549FA">
        <w:rPr>
          <w:rFonts w:ascii="Aptos Display" w:eastAsia="Times New Roman" w:hAnsi="Aptos Display" w:cs="Times New Roman"/>
          <w:color w:val="auto"/>
          <w:sz w:val="24"/>
          <w:szCs w:val="24"/>
        </w:rPr>
        <w:t>Dados, indicadores e mecanismos contínuos de feedback aceleram esse aprendizado, desde que as conclusões cheguem a quem decide.</w:t>
      </w:r>
    </w:p>
    <w:p w14:paraId="320FBF02" w14:textId="474A4CFA" w:rsidR="008D58F1" w:rsidRDefault="009A092C">
      <w:pPr>
        <w:spacing w:before="100" w:after="100"/>
      </w:pPr>
      <w:r>
        <w:rPr>
          <w:rFonts w:ascii="Aptos Display" w:eastAsia="Times New Roman" w:hAnsi="Aptos Display" w:cs="Times New Roman"/>
          <w:color w:val="auto"/>
          <w:sz w:val="24"/>
          <w:szCs w:val="24"/>
        </w:rPr>
        <w:t xml:space="preserve">O equilíbrio entre proteção e criação de valor não tem fórmula. Depende do contexto da organização, de sua maturidade, de seu apetite </w:t>
      </w:r>
      <w:r w:rsidR="00E01A9E">
        <w:rPr>
          <w:rFonts w:ascii="Aptos Display" w:eastAsia="Times New Roman" w:hAnsi="Aptos Display" w:cs="Times New Roman"/>
          <w:color w:val="auto"/>
          <w:sz w:val="24"/>
          <w:szCs w:val="24"/>
        </w:rPr>
        <w:t xml:space="preserve">e tolerância </w:t>
      </w:r>
      <w:r>
        <w:rPr>
          <w:rFonts w:ascii="Aptos Display" w:eastAsia="Times New Roman" w:hAnsi="Aptos Display" w:cs="Times New Roman"/>
          <w:color w:val="auto"/>
          <w:sz w:val="24"/>
          <w:szCs w:val="24"/>
        </w:rPr>
        <w:t>a</w:t>
      </w:r>
      <w:r w:rsidR="00E01A9E">
        <w:rPr>
          <w:rFonts w:ascii="Aptos Display" w:eastAsia="Times New Roman" w:hAnsi="Aptos Display" w:cs="Times New Roman"/>
          <w:color w:val="auto"/>
          <w:sz w:val="24"/>
          <w:szCs w:val="24"/>
        </w:rPr>
        <w:t>o</w:t>
      </w:r>
      <w:r>
        <w:rPr>
          <w:rFonts w:ascii="Aptos Display" w:eastAsia="Times New Roman" w:hAnsi="Aptos Display" w:cs="Times New Roman"/>
          <w:color w:val="auto"/>
          <w:sz w:val="24"/>
          <w:szCs w:val="24"/>
        </w:rPr>
        <w:t xml:space="preserve"> risco e das condições do ambiente em que opera. Esse equilíbrio deve ser objeto de deliberação explícita</w:t>
      </w:r>
      <w:r w:rsidR="00E01A9E">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com </w:t>
      </w:r>
      <w:r>
        <w:rPr>
          <w:rFonts w:ascii="Aptos Display" w:eastAsia="Times New Roman" w:hAnsi="Aptos Display" w:cs="Times New Roman"/>
          <w:i/>
          <w:iCs/>
          <w:color w:val="auto"/>
          <w:sz w:val="24"/>
          <w:szCs w:val="24"/>
        </w:rPr>
        <w:t>trade-offs</w:t>
      </w:r>
      <w:r>
        <w:rPr>
          <w:rFonts w:ascii="Aptos Display" w:eastAsia="Times New Roman" w:hAnsi="Aptos Display" w:cs="Times New Roman"/>
          <w:color w:val="auto"/>
          <w:sz w:val="24"/>
          <w:szCs w:val="24"/>
        </w:rPr>
        <w:t xml:space="preserve"> nomeados e alçadas de decisão claramente definidas</w:t>
      </w:r>
      <w:r w:rsidR="00E01A9E">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e não o resultado implícito de decisões tomadas sem consciência das exposições assumidas. Tornar visível o que está sendo assumido, e por quem, é uma das funções centrais da governança e, em particular, do conselho de administração. É também um aspecto diretamente vinculado ao princípio da responsabilização – sem visibilidade, não há como atribuir responsabilidade nem exigir prestação de contas.</w:t>
      </w:r>
      <w:r w:rsidR="00E01A9E">
        <w:rPr>
          <w:rFonts w:ascii="Aptos Display" w:eastAsia="Times New Roman" w:hAnsi="Aptos Display" w:cs="Times New Roman"/>
          <w:color w:val="auto"/>
          <w:sz w:val="24"/>
          <w:szCs w:val="24"/>
        </w:rPr>
        <w:t xml:space="preserve"> </w:t>
      </w:r>
      <w:r w:rsidR="00E01A9E" w:rsidRPr="00E01A9E">
        <w:rPr>
          <w:rFonts w:ascii="Aptos Display" w:eastAsia="Times New Roman" w:hAnsi="Aptos Display" w:cs="Times New Roman"/>
          <w:color w:val="auto"/>
          <w:sz w:val="24"/>
          <w:szCs w:val="24"/>
        </w:rPr>
        <w:t>Supervisionar, no entanto, não é apenas conter exposições: cabe ao conselho perguntar se a organização está assumindo, de forma deliberada e dentro do apetite aprovado, os riscos necessários para sustentar competitividade e geração de valor.</w:t>
      </w:r>
    </w:p>
    <w:p w14:paraId="211F6DB2" w14:textId="5E01BBCD" w:rsidR="008D58F1" w:rsidRDefault="009A092C" w:rsidP="00B90D3E">
      <w:pPr>
        <w:pStyle w:val="Ttulo3"/>
        <w:numPr>
          <w:ilvl w:val="1"/>
          <w:numId w:val="33"/>
        </w:numPr>
      </w:pPr>
      <w:bookmarkStart w:id="14" w:name="_Toc233300981"/>
      <w:bookmarkStart w:id="15" w:name="_Toc238204067"/>
      <w:r>
        <w:lastRenderedPageBreak/>
        <w:t>Apetite ao risco e critérios de decisão</w:t>
      </w:r>
      <w:bookmarkEnd w:id="14"/>
      <w:bookmarkEnd w:id="15"/>
    </w:p>
    <w:p w14:paraId="7CAF99C2" w14:textId="795A8835" w:rsidR="00E01A9E"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O apetite ao risco é </w:t>
      </w:r>
      <w:r w:rsidR="00E01A9E" w:rsidRPr="00E01A9E">
        <w:rPr>
          <w:rFonts w:ascii="Aptos Display" w:eastAsia="Times New Roman" w:hAnsi="Aptos Display" w:cs="Times New Roman"/>
          <w:color w:val="auto"/>
          <w:sz w:val="24"/>
          <w:szCs w:val="24"/>
        </w:rPr>
        <w:t>um dos instrumentos mais diretos de que o conselho dispõe para orientar decisões. Em setores regulados, como o financeiro e o de seguros, é prática consolidada e, muitas vezes, exigência do regulador. Em outros contextos, a declaração formal de apetite existe, mas nem sempre chega às discussões em que as escolhas são feitas, sobretudo</w:t>
      </w:r>
      <w:r>
        <w:rPr>
          <w:rFonts w:ascii="Aptos Display" w:eastAsia="Times New Roman" w:hAnsi="Aptos Display" w:cs="Times New Roman"/>
          <w:color w:val="auto"/>
          <w:sz w:val="24"/>
          <w:szCs w:val="24"/>
        </w:rPr>
        <w:t xml:space="preserve"> em momentos de elevada incerteza ou diante de decisões complexas. </w:t>
      </w:r>
    </w:p>
    <w:p w14:paraId="4DC00175" w14:textId="45DA6BCA" w:rsidR="008D58F1" w:rsidRDefault="00E01A9E">
      <w:pPr>
        <w:spacing w:before="100" w:after="100"/>
      </w:pPr>
      <w:r w:rsidRPr="00E01A9E">
        <w:rPr>
          <w:rFonts w:ascii="Aptos Display" w:eastAsia="Times New Roman" w:hAnsi="Aptos Display" w:cs="Times New Roman"/>
          <w:color w:val="auto"/>
          <w:sz w:val="24"/>
          <w:szCs w:val="24"/>
        </w:rPr>
        <w:t>O que distingue um</w:t>
      </w:r>
      <w:r w:rsidR="009A092C">
        <w:rPr>
          <w:rFonts w:ascii="Aptos Display" w:eastAsia="Times New Roman" w:hAnsi="Aptos Display" w:cs="Times New Roman"/>
          <w:color w:val="auto"/>
          <w:sz w:val="24"/>
          <w:szCs w:val="24"/>
        </w:rPr>
        <w:t xml:space="preserve"> apetite </w:t>
      </w:r>
      <w:r>
        <w:rPr>
          <w:rFonts w:ascii="Aptos Display" w:eastAsia="Times New Roman" w:hAnsi="Aptos Display" w:cs="Times New Roman"/>
          <w:color w:val="auto"/>
          <w:sz w:val="24"/>
          <w:szCs w:val="24"/>
        </w:rPr>
        <w:t xml:space="preserve">operante de um </w:t>
      </w:r>
      <w:r w:rsidR="009A092C">
        <w:rPr>
          <w:rFonts w:ascii="Aptos Display" w:eastAsia="Times New Roman" w:hAnsi="Aptos Display" w:cs="Times New Roman"/>
          <w:color w:val="auto"/>
          <w:sz w:val="24"/>
          <w:szCs w:val="24"/>
        </w:rPr>
        <w:t>enunciado simbólico</w:t>
      </w:r>
      <w:r>
        <w:rPr>
          <w:rFonts w:ascii="Aptos Display" w:eastAsia="Times New Roman" w:hAnsi="Aptos Display" w:cs="Times New Roman"/>
          <w:color w:val="auto"/>
          <w:sz w:val="24"/>
          <w:szCs w:val="24"/>
        </w:rPr>
        <w:t xml:space="preserve"> é o alcance.</w:t>
      </w:r>
      <w:r w:rsidR="008C2E08">
        <w:rPr>
          <w:rFonts w:ascii="Aptos Display" w:eastAsia="Times New Roman" w:hAnsi="Aptos Display" w:cs="Times New Roman"/>
          <w:color w:val="auto"/>
          <w:sz w:val="24"/>
          <w:szCs w:val="24"/>
        </w:rPr>
        <w:t xml:space="preserve"> </w:t>
      </w:r>
      <w:r w:rsidRPr="00E01A9E">
        <w:rPr>
          <w:rFonts w:ascii="Aptos Display" w:eastAsia="Times New Roman" w:hAnsi="Aptos Display" w:cs="Times New Roman"/>
          <w:color w:val="auto"/>
          <w:sz w:val="24"/>
          <w:szCs w:val="24"/>
        </w:rPr>
        <w:t>Ele orienta decisões quando entra na alocação de capital, no orçamento, na definição de metas, na avaliação de desempenho e na aprovação de iniciativas estratégicas. Decisões de expansão, aquisição, transformação digital ou entrada em novos mercados passam a explicitar o retorno esperado</w:t>
      </w:r>
      <w:r>
        <w:rPr>
          <w:rFonts w:ascii="Aptos Display" w:eastAsia="Times New Roman" w:hAnsi="Aptos Display" w:cs="Times New Roman"/>
          <w:color w:val="auto"/>
          <w:sz w:val="24"/>
          <w:szCs w:val="24"/>
        </w:rPr>
        <w:t xml:space="preserve"> e </w:t>
      </w:r>
      <w:r w:rsidRPr="00E01A9E">
        <w:rPr>
          <w:rFonts w:ascii="Aptos Display" w:eastAsia="Times New Roman" w:hAnsi="Aptos Display" w:cs="Times New Roman"/>
          <w:color w:val="auto"/>
          <w:sz w:val="24"/>
          <w:szCs w:val="24"/>
        </w:rPr>
        <w:t>quanto de apetite consomem, que risco residual deixam e que gatilhos justificariam uma revisão</w:t>
      </w:r>
      <w:r w:rsidR="009A092C">
        <w:rPr>
          <w:rFonts w:ascii="Aptos Display" w:eastAsia="Times New Roman" w:hAnsi="Aptos Display" w:cs="Times New Roman"/>
          <w:color w:val="auto"/>
          <w:sz w:val="24"/>
          <w:szCs w:val="24"/>
        </w:rPr>
        <w:t>.</w:t>
      </w:r>
    </w:p>
    <w:p w14:paraId="5A04BD65" w14:textId="4DF38C98" w:rsidR="008D58F1" w:rsidRDefault="009A092C">
      <w:pPr>
        <w:spacing w:before="100" w:after="100"/>
      </w:pPr>
      <w:r>
        <w:rPr>
          <w:rFonts w:ascii="Aptos Display" w:eastAsia="Times New Roman" w:hAnsi="Aptos Display" w:cs="Times New Roman"/>
          <w:color w:val="auto"/>
          <w:sz w:val="24"/>
          <w:szCs w:val="24"/>
        </w:rPr>
        <w:t>Para adicionar valor ao processo decisório, o apetite a</w:t>
      </w:r>
      <w:r w:rsidR="00537F2D">
        <w:rPr>
          <w:rFonts w:ascii="Aptos Display" w:eastAsia="Times New Roman" w:hAnsi="Aptos Display" w:cs="Times New Roman"/>
          <w:color w:val="auto"/>
          <w:sz w:val="24"/>
          <w:szCs w:val="24"/>
        </w:rPr>
        <w:t>o</w:t>
      </w:r>
      <w:r>
        <w:rPr>
          <w:rFonts w:ascii="Aptos Display" w:eastAsia="Times New Roman" w:hAnsi="Aptos Display" w:cs="Times New Roman"/>
          <w:color w:val="auto"/>
          <w:sz w:val="24"/>
          <w:szCs w:val="24"/>
        </w:rPr>
        <w:t xml:space="preserve"> risco deve </w:t>
      </w:r>
      <w:r w:rsidR="00537F2D" w:rsidRPr="00537F2D">
        <w:rPr>
          <w:rFonts w:ascii="Aptos Display" w:eastAsia="Times New Roman" w:hAnsi="Aptos Display" w:cs="Times New Roman"/>
          <w:color w:val="auto"/>
          <w:sz w:val="24"/>
          <w:szCs w:val="24"/>
        </w:rPr>
        <w:t>estar alinhado aos</w:t>
      </w:r>
      <w:r>
        <w:rPr>
          <w:rFonts w:ascii="Aptos Display" w:eastAsia="Times New Roman" w:hAnsi="Aptos Display" w:cs="Times New Roman"/>
          <w:color w:val="auto"/>
          <w:sz w:val="24"/>
          <w:szCs w:val="24"/>
        </w:rPr>
        <w:t xml:space="preserve"> objetivos estratégicos, traduzindo-se em métricas, tolerâncias e limites para os riscos mais relevantes. Dessa forma, é possível avaliar, de forma estruturada, quais alternativas estratégicas permanecem aceitáveis e quais extrapolam o nível de risco que a organização está disposta a assumir.</w:t>
      </w:r>
      <w:r w:rsidR="00537F2D">
        <w:rPr>
          <w:rFonts w:ascii="Aptos Display" w:eastAsia="Times New Roman" w:hAnsi="Aptos Display" w:cs="Times New Roman"/>
          <w:color w:val="auto"/>
          <w:sz w:val="24"/>
          <w:szCs w:val="24"/>
        </w:rPr>
        <w:t xml:space="preserve"> </w:t>
      </w:r>
      <w:r w:rsidR="00537F2D" w:rsidRPr="00537F2D">
        <w:rPr>
          <w:rFonts w:ascii="Aptos Display" w:eastAsia="Times New Roman" w:hAnsi="Aptos Display" w:cs="Times New Roman"/>
          <w:color w:val="auto"/>
          <w:sz w:val="24"/>
          <w:szCs w:val="24"/>
        </w:rPr>
        <w:t>Nem todo risco, porém, se deixa traduzir em número</w:t>
      </w:r>
      <w:r w:rsidR="00537F2D">
        <w:rPr>
          <w:rFonts w:ascii="Aptos Display" w:eastAsia="Times New Roman" w:hAnsi="Aptos Display" w:cs="Times New Roman"/>
          <w:color w:val="auto"/>
          <w:sz w:val="24"/>
          <w:szCs w:val="24"/>
        </w:rPr>
        <w:t>s</w:t>
      </w:r>
      <w:r w:rsidR="00537F2D" w:rsidRPr="00537F2D">
        <w:rPr>
          <w:rFonts w:ascii="Aptos Display" w:eastAsia="Times New Roman" w:hAnsi="Aptos Display" w:cs="Times New Roman"/>
          <w:color w:val="auto"/>
          <w:sz w:val="24"/>
          <w:szCs w:val="24"/>
        </w:rPr>
        <w:t>. Riscos emergentes, sistêmicos ou de segunda ordem resistem à quantificação tradicional e exigem cenários, avaliação qualitativa e revisão contínua, o que amplia o peso do julgamento do conselho.</w:t>
      </w:r>
    </w:p>
    <w:p w14:paraId="02E2A802" w14:textId="3A35FAB2"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É nessa tradução que o apetite deixa de ser intenção e passa a ser governança – e que o binômio risco-oportunidade se torna operacional. O apetite não define apenas até onde a organização pode ir em termos de exposição: define também quanto risco ela está disposta a assumir em busca de valor. Uma organização com apetite bem calibrado </w:t>
      </w:r>
      <w:r w:rsidR="00537F2D">
        <w:rPr>
          <w:rFonts w:ascii="Aptos Display" w:eastAsia="Times New Roman" w:hAnsi="Aptos Display" w:cs="Times New Roman"/>
          <w:color w:val="auto"/>
          <w:sz w:val="24"/>
          <w:szCs w:val="24"/>
        </w:rPr>
        <w:t xml:space="preserve">não </w:t>
      </w:r>
      <w:r>
        <w:rPr>
          <w:rFonts w:ascii="Aptos Display" w:eastAsia="Times New Roman" w:hAnsi="Aptos Display" w:cs="Times New Roman"/>
          <w:color w:val="auto"/>
          <w:sz w:val="24"/>
          <w:szCs w:val="24"/>
        </w:rPr>
        <w:t xml:space="preserve">é aquela que </w:t>
      </w:r>
      <w:r w:rsidR="00537F2D">
        <w:rPr>
          <w:rFonts w:ascii="Aptos Display" w:eastAsia="Times New Roman" w:hAnsi="Aptos Display" w:cs="Times New Roman"/>
          <w:color w:val="auto"/>
          <w:sz w:val="24"/>
          <w:szCs w:val="24"/>
        </w:rPr>
        <w:t xml:space="preserve">assume menos </w:t>
      </w:r>
      <w:r>
        <w:rPr>
          <w:rFonts w:ascii="Aptos Display" w:eastAsia="Times New Roman" w:hAnsi="Aptos Display" w:cs="Times New Roman"/>
          <w:color w:val="auto"/>
          <w:sz w:val="24"/>
          <w:szCs w:val="24"/>
        </w:rPr>
        <w:t xml:space="preserve">riscos, mas </w:t>
      </w:r>
      <w:r w:rsidR="00537F2D">
        <w:rPr>
          <w:rFonts w:ascii="Aptos Display" w:eastAsia="Times New Roman" w:hAnsi="Aptos Display" w:cs="Times New Roman"/>
          <w:color w:val="auto"/>
          <w:sz w:val="24"/>
          <w:szCs w:val="24"/>
        </w:rPr>
        <w:t xml:space="preserve">a que </w:t>
      </w:r>
      <w:r>
        <w:rPr>
          <w:rFonts w:ascii="Aptos Display" w:eastAsia="Times New Roman" w:hAnsi="Aptos Display" w:cs="Times New Roman"/>
          <w:color w:val="auto"/>
          <w:sz w:val="24"/>
          <w:szCs w:val="24"/>
        </w:rPr>
        <w:t xml:space="preserve">assume os riscos certos, com consciência das exposições e dos retornos esperados. O COSO ERM 2017 trata exatamente dessa integração: é no processo de seleção de alternativas estratégicas que o apetite ganha vida, influenciando </w:t>
      </w:r>
      <w:r>
        <w:rPr>
          <w:rFonts w:ascii="Aptos Display" w:eastAsia="Times New Roman" w:hAnsi="Aptos Display" w:cs="Times New Roman"/>
          <w:i/>
          <w:iCs/>
          <w:color w:val="auto"/>
          <w:sz w:val="24"/>
          <w:szCs w:val="24"/>
        </w:rPr>
        <w:t>trade-offs</w:t>
      </w:r>
      <w:r>
        <w:rPr>
          <w:rFonts w:ascii="Aptos Display" w:eastAsia="Times New Roman" w:hAnsi="Aptos Display" w:cs="Times New Roman"/>
          <w:color w:val="auto"/>
          <w:sz w:val="24"/>
          <w:szCs w:val="24"/>
        </w:rPr>
        <w:t xml:space="preserve"> e metas.</w:t>
      </w:r>
    </w:p>
    <w:p w14:paraId="6DC241A0" w14:textId="77777777" w:rsidR="00537F2D" w:rsidRDefault="00537F2D">
      <w:pPr>
        <w:spacing w:before="100" w:after="100"/>
      </w:pPr>
    </w:p>
    <w:p w14:paraId="4C53FFCF" w14:textId="77777777" w:rsidR="008D58F1" w:rsidRDefault="009A092C">
      <w:pPr>
        <w:pBdr>
          <w:left w:val="single" w:sz="12" w:space="4" w:color="2E75B6"/>
        </w:pBdr>
        <w:spacing w:before="160"/>
        <w:ind w:left="278"/>
        <w:rPr>
          <w:rFonts w:ascii="Aptos Display" w:hAnsi="Aptos Display"/>
          <w:b/>
          <w:bCs/>
          <w:color w:val="2E75B6"/>
        </w:rPr>
      </w:pPr>
      <w:r>
        <w:rPr>
          <w:rFonts w:ascii="Aptos Display" w:hAnsi="Aptos Display"/>
          <w:b/>
          <w:bCs/>
          <w:color w:val="2E75B6"/>
        </w:rPr>
        <w:t>Conceitos-chave:</w:t>
      </w:r>
    </w:p>
    <w:p w14:paraId="5A6164EE" w14:textId="77777777" w:rsidR="00F60669" w:rsidRPr="00F163E2" w:rsidRDefault="00F60669">
      <w:pPr>
        <w:pBdr>
          <w:left w:val="single" w:sz="12" w:space="4" w:color="2E75B6"/>
        </w:pBdr>
        <w:spacing w:before="120"/>
        <w:ind w:left="278"/>
        <w:rPr>
          <w:rFonts w:ascii="Aptos Display" w:hAnsi="Aptos Display"/>
          <w:color w:val="111111"/>
        </w:rPr>
      </w:pPr>
      <w:r w:rsidRPr="00F60669">
        <w:rPr>
          <w:rFonts w:ascii="Aptos Display" w:hAnsi="Aptos Display"/>
          <w:b/>
          <w:bCs/>
          <w:color w:val="111111"/>
        </w:rPr>
        <w:t>Perfil de risco</w:t>
      </w:r>
      <w:r w:rsidRPr="00F163E2">
        <w:rPr>
          <w:rFonts w:ascii="Aptos Display" w:hAnsi="Aptos Display"/>
          <w:color w:val="111111"/>
        </w:rPr>
        <w:t>: a visão de conjunto dos riscos associados a uma estratégia ou a um objetivo de negócio, considerando tipo, severidade e interdependências, e seu efeito sobre o desempenho.</w:t>
      </w:r>
    </w:p>
    <w:p w14:paraId="4D89930C" w14:textId="47DBE808" w:rsidR="008D58F1" w:rsidRDefault="009A092C">
      <w:pPr>
        <w:pBdr>
          <w:left w:val="single" w:sz="12" w:space="4" w:color="2E75B6"/>
        </w:pBdr>
        <w:spacing w:before="120"/>
        <w:ind w:left="278"/>
      </w:pPr>
      <w:r>
        <w:rPr>
          <w:rFonts w:ascii="Aptos Display" w:hAnsi="Aptos Display"/>
          <w:b/>
          <w:bCs/>
          <w:color w:val="111111"/>
        </w:rPr>
        <w:t>Apetite</w:t>
      </w:r>
      <w:r>
        <w:rPr>
          <w:rFonts w:ascii="Aptos Display" w:hAnsi="Aptos Display"/>
          <w:color w:val="111111"/>
        </w:rPr>
        <w:t>: a disposição da organização para assumir risco na busca de seus objetivos.</w:t>
      </w:r>
    </w:p>
    <w:p w14:paraId="31DB24F4" w14:textId="77777777" w:rsidR="008D58F1" w:rsidRDefault="009A092C">
      <w:pPr>
        <w:pBdr>
          <w:left w:val="single" w:sz="12" w:space="4" w:color="2E75B6"/>
        </w:pBdr>
        <w:spacing w:before="160"/>
        <w:ind w:left="278"/>
      </w:pPr>
      <w:r>
        <w:rPr>
          <w:rFonts w:ascii="Aptos Display" w:hAnsi="Aptos Display"/>
          <w:b/>
          <w:bCs/>
          <w:color w:val="111111"/>
        </w:rPr>
        <w:t>Tolerância</w:t>
      </w:r>
      <w:r>
        <w:rPr>
          <w:rFonts w:ascii="Aptos Display" w:hAnsi="Aptos Display"/>
          <w:color w:val="111111"/>
        </w:rPr>
        <w:t>: os desvios aceitáveis em relação ao apetite; a margem dentro da qual a organização opera sem acionar mecanismos de correção.</w:t>
      </w:r>
    </w:p>
    <w:p w14:paraId="3F256634" w14:textId="77777777" w:rsidR="008D58F1" w:rsidRDefault="009A092C">
      <w:pPr>
        <w:pBdr>
          <w:left w:val="single" w:sz="12" w:space="4" w:color="2E75B6"/>
        </w:pBdr>
        <w:spacing w:before="160"/>
        <w:ind w:left="278"/>
      </w:pPr>
      <w:r>
        <w:rPr>
          <w:rFonts w:ascii="Aptos Display" w:hAnsi="Aptos Display"/>
          <w:b/>
          <w:bCs/>
          <w:color w:val="111111"/>
        </w:rPr>
        <w:t>Capacidade</w:t>
      </w:r>
      <w:r>
        <w:rPr>
          <w:rFonts w:ascii="Aptos Display" w:hAnsi="Aptos Display"/>
          <w:color w:val="111111"/>
        </w:rPr>
        <w:t>: o impacto máximo que a organização consegue absorver sem comprometer sua continuidade.</w:t>
      </w:r>
    </w:p>
    <w:p w14:paraId="18CEB042" w14:textId="47D5D43E" w:rsidR="008D58F1" w:rsidRDefault="005D2EC4">
      <w:pPr>
        <w:spacing w:before="100" w:after="100"/>
      </w:pPr>
      <w:r>
        <w:rPr>
          <w:rFonts w:ascii="Aptos Display" w:eastAsia="Times New Roman" w:hAnsi="Aptos Display" w:cs="Times New Roman"/>
          <w:color w:val="auto"/>
          <w:sz w:val="24"/>
          <w:szCs w:val="24"/>
        </w:rPr>
        <w:t xml:space="preserve">É responsabilidade do </w:t>
      </w:r>
      <w:r w:rsidR="009A092C">
        <w:rPr>
          <w:rFonts w:ascii="Aptos Display" w:eastAsia="Times New Roman" w:hAnsi="Aptos Display" w:cs="Times New Roman"/>
          <w:color w:val="auto"/>
          <w:sz w:val="24"/>
          <w:szCs w:val="24"/>
        </w:rPr>
        <w:t xml:space="preserve">conselho </w:t>
      </w:r>
      <w:r>
        <w:rPr>
          <w:rFonts w:ascii="Aptos Display" w:eastAsia="Times New Roman" w:hAnsi="Aptos Display" w:cs="Times New Roman"/>
          <w:color w:val="auto"/>
          <w:sz w:val="24"/>
          <w:szCs w:val="24"/>
        </w:rPr>
        <w:t xml:space="preserve">discutir, </w:t>
      </w:r>
      <w:r w:rsidR="009A092C">
        <w:rPr>
          <w:rFonts w:ascii="Aptos Display" w:eastAsia="Times New Roman" w:hAnsi="Aptos Display" w:cs="Times New Roman"/>
          <w:color w:val="auto"/>
          <w:sz w:val="24"/>
          <w:szCs w:val="24"/>
        </w:rPr>
        <w:t xml:space="preserve">aprovar </w:t>
      </w:r>
      <w:r>
        <w:rPr>
          <w:rFonts w:ascii="Aptos Display" w:eastAsia="Times New Roman" w:hAnsi="Aptos Display" w:cs="Times New Roman"/>
          <w:color w:val="auto"/>
          <w:sz w:val="24"/>
          <w:szCs w:val="24"/>
        </w:rPr>
        <w:t xml:space="preserve">e revisar </w:t>
      </w:r>
      <w:r w:rsidR="009A092C">
        <w:rPr>
          <w:rFonts w:ascii="Aptos Display" w:eastAsia="Times New Roman" w:hAnsi="Aptos Display" w:cs="Times New Roman"/>
          <w:color w:val="auto"/>
          <w:sz w:val="24"/>
          <w:szCs w:val="24"/>
        </w:rPr>
        <w:t xml:space="preserve">a declaração de apetite </w:t>
      </w:r>
      <w:r>
        <w:rPr>
          <w:rFonts w:ascii="Aptos Display" w:eastAsia="Times New Roman" w:hAnsi="Aptos Display" w:cs="Times New Roman"/>
          <w:color w:val="auto"/>
          <w:sz w:val="24"/>
          <w:szCs w:val="24"/>
        </w:rPr>
        <w:t>ao risco</w:t>
      </w:r>
      <w:r w:rsidR="00544BAD">
        <w:rPr>
          <w:rFonts w:ascii="Aptos Display" w:eastAsia="Times New Roman" w:hAnsi="Aptos Display" w:cs="Times New Roman"/>
          <w:color w:val="auto"/>
          <w:sz w:val="24"/>
          <w:szCs w:val="24"/>
        </w:rPr>
        <w:t xml:space="preserve">, </w:t>
      </w:r>
      <w:r w:rsidR="00544BAD" w:rsidRPr="00544BAD">
        <w:rPr>
          <w:rFonts w:ascii="Aptos Display" w:eastAsia="Times New Roman" w:hAnsi="Aptos Display" w:cs="Times New Roman"/>
          <w:color w:val="auto"/>
          <w:sz w:val="24"/>
          <w:szCs w:val="24"/>
        </w:rPr>
        <w:t xml:space="preserve">avaliando sua </w:t>
      </w:r>
      <w:r w:rsidR="00544BAD">
        <w:rPr>
          <w:rFonts w:ascii="Aptos Display" w:eastAsia="Times New Roman" w:hAnsi="Aptos Display" w:cs="Times New Roman"/>
          <w:color w:val="auto"/>
          <w:sz w:val="24"/>
          <w:szCs w:val="24"/>
        </w:rPr>
        <w:t>adequação</w:t>
      </w:r>
      <w:r w:rsidR="00544BAD" w:rsidRPr="00544BAD">
        <w:rPr>
          <w:rFonts w:ascii="Aptos Display" w:eastAsia="Times New Roman" w:hAnsi="Aptos Display" w:cs="Times New Roman"/>
          <w:color w:val="auto"/>
          <w:sz w:val="24"/>
          <w:szCs w:val="24"/>
        </w:rPr>
        <w:t xml:space="preserve"> à estratégia e às mudanças no ambiente de negócios, e supervisionar sua observância. </w:t>
      </w:r>
      <w:r w:rsidR="009A092C">
        <w:rPr>
          <w:rFonts w:ascii="Aptos Display" w:eastAsia="Times New Roman" w:hAnsi="Aptos Display" w:cs="Times New Roman"/>
          <w:color w:val="auto"/>
          <w:sz w:val="24"/>
          <w:szCs w:val="24"/>
        </w:rPr>
        <w:t xml:space="preserve"> </w:t>
      </w:r>
      <w:r w:rsidR="00544BAD" w:rsidRPr="00544BAD">
        <w:rPr>
          <w:rFonts w:ascii="Aptos Display" w:eastAsia="Times New Roman" w:hAnsi="Aptos Display" w:cs="Times New Roman"/>
          <w:color w:val="auto"/>
          <w:sz w:val="24"/>
          <w:szCs w:val="24"/>
        </w:rPr>
        <w:t xml:space="preserve">Comitês de assessoramento, quando existentes, podem apoiar o acompanhamento </w:t>
      </w:r>
      <w:r w:rsidR="009A092C">
        <w:rPr>
          <w:rFonts w:ascii="Aptos Display" w:eastAsia="Times New Roman" w:hAnsi="Aptos Display" w:cs="Times New Roman"/>
          <w:color w:val="auto"/>
          <w:sz w:val="24"/>
          <w:szCs w:val="24"/>
        </w:rPr>
        <w:t xml:space="preserve">contínuo </w:t>
      </w:r>
      <w:r w:rsidR="00544BAD" w:rsidRPr="00544BAD">
        <w:rPr>
          <w:rFonts w:ascii="Aptos Display" w:eastAsia="Times New Roman" w:hAnsi="Aptos Display" w:cs="Times New Roman"/>
          <w:color w:val="auto"/>
          <w:sz w:val="24"/>
          <w:szCs w:val="24"/>
        </w:rPr>
        <w:t xml:space="preserve">e levar </w:t>
      </w:r>
      <w:r w:rsidR="009A092C">
        <w:rPr>
          <w:rFonts w:ascii="Aptos Display" w:eastAsia="Times New Roman" w:hAnsi="Aptos Display" w:cs="Times New Roman"/>
          <w:color w:val="auto"/>
          <w:sz w:val="24"/>
          <w:szCs w:val="24"/>
        </w:rPr>
        <w:t>ao conselho os desvios relevantes</w:t>
      </w:r>
      <w:r w:rsidR="00544BAD" w:rsidRPr="00544BAD">
        <w:rPr>
          <w:rFonts w:ascii="Aptos Display" w:eastAsia="Times New Roman" w:hAnsi="Aptos Display" w:cs="Times New Roman"/>
          <w:color w:val="auto"/>
          <w:sz w:val="24"/>
          <w:szCs w:val="24"/>
        </w:rPr>
        <w:t>, com análise de causas e acompanhamento das medidas corretivas</w:t>
      </w:r>
      <w:r w:rsidR="009A092C">
        <w:rPr>
          <w:rFonts w:ascii="Aptos Display" w:eastAsia="Times New Roman" w:hAnsi="Aptos Display" w:cs="Times New Roman"/>
          <w:color w:val="auto"/>
          <w:sz w:val="24"/>
          <w:szCs w:val="24"/>
        </w:rPr>
        <w:t>.</w:t>
      </w:r>
      <w:r w:rsidR="00544BAD">
        <w:rPr>
          <w:rFonts w:ascii="Aptos Display" w:eastAsia="Times New Roman" w:hAnsi="Aptos Display" w:cs="Times New Roman"/>
          <w:color w:val="auto"/>
          <w:sz w:val="24"/>
          <w:szCs w:val="24"/>
        </w:rPr>
        <w:t xml:space="preserve"> </w:t>
      </w:r>
      <w:r w:rsidR="00544BAD" w:rsidRPr="00544BAD">
        <w:rPr>
          <w:rFonts w:ascii="Aptos Display" w:eastAsia="Times New Roman" w:hAnsi="Aptos Display" w:cs="Times New Roman"/>
          <w:color w:val="auto"/>
          <w:sz w:val="24"/>
          <w:szCs w:val="24"/>
        </w:rPr>
        <w:t xml:space="preserve">Quando não houver </w:t>
      </w:r>
      <w:r w:rsidR="00544BAD" w:rsidRPr="00544BAD">
        <w:rPr>
          <w:rFonts w:ascii="Aptos Display" w:eastAsia="Times New Roman" w:hAnsi="Aptos Display" w:cs="Times New Roman"/>
          <w:color w:val="auto"/>
          <w:sz w:val="24"/>
          <w:szCs w:val="24"/>
        </w:rPr>
        <w:lastRenderedPageBreak/>
        <w:t>comitê de riscos ou função formalmente estruturada, cabe ao conselho assegurar instância equivalente, com mandato, periodicidade de reporte e critérios de escalonamento compatíveis com a complexidade da organização. As métricas, tolerâncias, limites e critérios de escalonamento associados ao apetite devem estar formalizados na política de gestão de riscos.</w:t>
      </w:r>
    </w:p>
    <w:p w14:paraId="4C4CA5DF" w14:textId="2CF82468" w:rsidR="008D58F1" w:rsidRDefault="009A092C">
      <w:pPr>
        <w:spacing w:before="100" w:after="100"/>
      </w:pPr>
      <w:r>
        <w:rPr>
          <w:rFonts w:ascii="Aptos Display" w:eastAsia="Times New Roman" w:hAnsi="Aptos Display" w:cs="Times New Roman"/>
          <w:color w:val="auto"/>
          <w:sz w:val="24"/>
          <w:szCs w:val="24"/>
        </w:rPr>
        <w:t>Uma pergunta concreta orienta essa supervisão: há consistência entre o apetite declarado e os comportamentos observados na organização? Quando os riscos assumidos sistematicamente ultrapassam o apetite aprovado, o problema raramente está nos limites. Está, em primeiro lugar, nos incentivos: quando metas e premiações consideram apenas crescimento e receita, cria-se pressão para que gestores assumam exposições que não seriam aprovadas se tornadas visíveis</w:t>
      </w:r>
      <w:r w:rsidR="00544BAD">
        <w:rPr>
          <w:rFonts w:ascii="Aptos Display" w:eastAsia="Times New Roman" w:hAnsi="Aptos Display" w:cs="Times New Roman"/>
          <w:color w:val="auto"/>
          <w:sz w:val="24"/>
          <w:szCs w:val="24"/>
        </w:rPr>
        <w:t xml:space="preserve">, </w:t>
      </w:r>
      <w:r w:rsidR="00544BAD" w:rsidRPr="00544BAD">
        <w:rPr>
          <w:rFonts w:ascii="Aptos Display" w:eastAsia="Times New Roman" w:hAnsi="Aptos Display" w:cs="Times New Roman"/>
          <w:color w:val="auto"/>
          <w:sz w:val="24"/>
          <w:szCs w:val="24"/>
        </w:rPr>
        <w:t xml:space="preserve">conforme o conceito de </w:t>
      </w:r>
      <w:r w:rsidR="00544BAD">
        <w:rPr>
          <w:rFonts w:ascii="Aptos Display" w:eastAsia="Times New Roman" w:hAnsi="Aptos Display" w:cs="Times New Roman"/>
          <w:color w:val="auto"/>
          <w:sz w:val="24"/>
          <w:szCs w:val="24"/>
        </w:rPr>
        <w:t>p</w:t>
      </w:r>
      <w:r w:rsidR="00544BAD" w:rsidRPr="00544BAD">
        <w:rPr>
          <w:rFonts w:ascii="Aptos Display" w:eastAsia="Times New Roman" w:hAnsi="Aptos Display" w:cs="Times New Roman"/>
          <w:color w:val="auto"/>
          <w:sz w:val="24"/>
          <w:szCs w:val="24"/>
        </w:rPr>
        <w:t xml:space="preserve">erfil de </w:t>
      </w:r>
      <w:r w:rsidR="00544BAD">
        <w:rPr>
          <w:rFonts w:ascii="Aptos Display" w:eastAsia="Times New Roman" w:hAnsi="Aptos Display" w:cs="Times New Roman"/>
          <w:color w:val="auto"/>
          <w:sz w:val="24"/>
          <w:szCs w:val="24"/>
        </w:rPr>
        <w:t>r</w:t>
      </w:r>
      <w:r w:rsidR="00544BAD" w:rsidRPr="00544BAD">
        <w:rPr>
          <w:rFonts w:ascii="Aptos Display" w:eastAsia="Times New Roman" w:hAnsi="Aptos Display" w:cs="Times New Roman"/>
          <w:color w:val="auto"/>
          <w:sz w:val="24"/>
          <w:szCs w:val="24"/>
        </w:rPr>
        <w:t>isco no COSO ERM</w:t>
      </w:r>
      <w:r>
        <w:rPr>
          <w:rFonts w:ascii="Aptos Display" w:eastAsia="Times New Roman" w:hAnsi="Aptos Display" w:cs="Times New Roman"/>
          <w:color w:val="auto"/>
          <w:sz w:val="24"/>
          <w:szCs w:val="24"/>
        </w:rPr>
        <w:t>. O risco se acumula fora do campo de visão do conselho não por acidente, mas porque o sistema de recompensas empurra nessa direção. Alinhar incentivos ao apetite, avaliando não só o resultado, mas como as decisões foram tomadas e quais exposições foram assumidas, começa a construir coerência entre discurso e prática.</w:t>
      </w:r>
    </w:p>
    <w:p w14:paraId="33844A4F" w14:textId="213A061B" w:rsidR="008D58F1" w:rsidRDefault="009A092C" w:rsidP="00F163E2">
      <w:pPr>
        <w:spacing w:before="100" w:after="240"/>
      </w:pPr>
      <w:r>
        <w:rPr>
          <w:rFonts w:ascii="Aptos Display" w:eastAsia="Times New Roman" w:hAnsi="Aptos Display" w:cs="Times New Roman"/>
          <w:color w:val="auto"/>
          <w:sz w:val="24"/>
          <w:szCs w:val="24"/>
        </w:rPr>
        <w:t xml:space="preserve">Há, porém, uma segunda dimensão igualmente relevante: a dificuldade de tornar o apetite operacional. </w:t>
      </w:r>
      <w:r w:rsidR="00F60669" w:rsidRPr="00F60669">
        <w:rPr>
          <w:rFonts w:ascii="Aptos Display" w:eastAsia="Times New Roman" w:hAnsi="Aptos Display" w:cs="Times New Roman"/>
          <w:color w:val="auto"/>
          <w:sz w:val="24"/>
          <w:szCs w:val="24"/>
        </w:rPr>
        <w:t>Entender o apetite é uma coisa; traduzi-lo em critério aplicável a uma aprovação concreta é outra.</w:t>
      </w:r>
      <w:r w:rsidR="00F60669">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Conselheiros e executivos podem ter clareza sobre o apetite declarado e, ainda assim, não saber como aplicá-lo a decisões concretas.</w:t>
      </w:r>
      <w:r w:rsidR="00F60669">
        <w:rPr>
          <w:rFonts w:ascii="Aptos Display" w:eastAsia="Times New Roman" w:hAnsi="Aptos Display" w:cs="Times New Roman"/>
          <w:color w:val="auto"/>
          <w:sz w:val="24"/>
          <w:szCs w:val="24"/>
        </w:rPr>
        <w:t xml:space="preserve"> </w:t>
      </w:r>
      <w:r w:rsidR="00F60669" w:rsidRPr="00F60669">
        <w:rPr>
          <w:rFonts w:ascii="Aptos Display" w:eastAsia="Times New Roman" w:hAnsi="Aptos Display" w:cs="Times New Roman"/>
          <w:color w:val="auto"/>
          <w:sz w:val="24"/>
          <w:szCs w:val="24"/>
        </w:rPr>
        <w:t>A supervisão do apetite tem, além disso, dois lados: o excesso de risco assumido e o risco necessário que se deixa de assumir. As perguntas a seguir ajudam a percorrer os dois.</w:t>
      </w:r>
    </w:p>
    <w:p w14:paraId="75237A8F" w14:textId="77777777" w:rsidR="008D58F1" w:rsidRDefault="009A092C">
      <w:pPr>
        <w:pStyle w:val="font-claude-response-body"/>
        <w:shd w:val="clear" w:color="auto" w:fill="DAE9F7"/>
        <w:ind w:left="708"/>
      </w:pPr>
      <w:r>
        <w:rPr>
          <w:rStyle w:val="Forte"/>
          <w:rFonts w:ascii="Aptos Display" w:hAnsi="Aptos Display"/>
        </w:rPr>
        <w:t>(Box)</w:t>
      </w:r>
      <w:r>
        <w:rPr>
          <w:rStyle w:val="Forte"/>
          <w:rFonts w:ascii="Aptos Display" w:hAnsi="Aptos Display"/>
        </w:rPr>
        <w:br/>
      </w:r>
      <w:r>
        <w:rPr>
          <w:rFonts w:ascii="Aptos Display" w:hAnsi="Aptos Display"/>
          <w:b/>
          <w:bCs/>
        </w:rPr>
        <w:t>Perguntas para o conselho</w:t>
      </w:r>
    </w:p>
    <w:p w14:paraId="6D21B330" w14:textId="713C34F3" w:rsidR="008D58F1" w:rsidRDefault="56DA4F5D" w:rsidP="3DC34E9A">
      <w:pPr>
        <w:pStyle w:val="font-claude-response-body"/>
        <w:shd w:val="clear" w:color="auto" w:fill="DAE9F7" w:themeFill="text2" w:themeFillTint="1A"/>
        <w:ind w:left="708"/>
        <w:rPr>
          <w:rFonts w:ascii="Aptos Display" w:hAnsi="Aptos Display"/>
        </w:rPr>
      </w:pPr>
      <w:r w:rsidRPr="3DC34E9A">
        <w:rPr>
          <w:rFonts w:ascii="Aptos Display" w:hAnsi="Aptos Display"/>
        </w:rPr>
        <w:t xml:space="preserve">Para gerir o apetite nas decisões do dia a dia, </w:t>
      </w:r>
      <w:r w:rsidR="00F60669">
        <w:rPr>
          <w:rFonts w:ascii="Aptos Display" w:hAnsi="Aptos Display"/>
        </w:rPr>
        <w:t>cinco</w:t>
      </w:r>
      <w:r w:rsidR="00F60669" w:rsidRPr="3DC34E9A">
        <w:rPr>
          <w:rFonts w:ascii="Aptos Display" w:hAnsi="Aptos Display"/>
        </w:rPr>
        <w:t xml:space="preserve"> </w:t>
      </w:r>
      <w:r w:rsidRPr="3DC34E9A">
        <w:rPr>
          <w:rFonts w:ascii="Aptos Display" w:hAnsi="Aptos Display"/>
        </w:rPr>
        <w:t>perguntas deveriam ser respondidas em qualquer aprovação material. Essas perguntas transformam o apetite de referência abstrata em critério concreto de julgamento e tornam rastreável o raciocínio por trás de cada escolha.</w:t>
      </w:r>
    </w:p>
    <w:p w14:paraId="40E4205D" w14:textId="77777777"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Essa decisão é coerente com o apetite aprovado? Se não for, o que justifica a exceção e quem precisa autorizá-la?</w:t>
      </w:r>
    </w:p>
    <w:p w14:paraId="0ABA673B" w14:textId="0AB9D2B9"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Quais riscos estamos assumindo conscientemente</w:t>
      </w:r>
      <w:r w:rsidR="00F60669">
        <w:rPr>
          <w:rFonts w:ascii="Aptos Display" w:hAnsi="Aptos Display"/>
        </w:rPr>
        <w:t xml:space="preserve"> </w:t>
      </w:r>
      <w:r w:rsidR="00F60669" w:rsidRPr="00F60669">
        <w:rPr>
          <w:rFonts w:ascii="Aptos Display" w:hAnsi="Aptos Display"/>
        </w:rPr>
        <w:t>e quais limites ou tolerâncias estão sendo aceitos</w:t>
      </w:r>
      <w:r>
        <w:rPr>
          <w:rFonts w:ascii="Aptos Display" w:hAnsi="Aptos Display"/>
        </w:rPr>
        <w:t>?</w:t>
      </w:r>
    </w:p>
    <w:p w14:paraId="06FB66AC" w14:textId="77777777" w:rsidR="00F60669" w:rsidRDefault="00F60669">
      <w:pPr>
        <w:pStyle w:val="font-claude-response-body"/>
        <w:numPr>
          <w:ilvl w:val="0"/>
          <w:numId w:val="8"/>
        </w:numPr>
        <w:shd w:val="clear" w:color="auto" w:fill="DAE9F7"/>
        <w:tabs>
          <w:tab w:val="left" w:pos="360"/>
          <w:tab w:val="left" w:pos="1428"/>
        </w:tabs>
        <w:ind w:left="1068"/>
        <w:rPr>
          <w:rFonts w:ascii="Aptos Display" w:hAnsi="Aptos Display"/>
        </w:rPr>
      </w:pPr>
      <w:r w:rsidRPr="00F60669">
        <w:rPr>
          <w:rFonts w:ascii="Aptos Display" w:hAnsi="Aptos Display"/>
        </w:rPr>
        <w:t>Quais critérios de escalonamento serão acionados em caso de desvio?</w:t>
      </w:r>
    </w:p>
    <w:p w14:paraId="07BF5F00" w14:textId="4A848FDB"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Qual o plano de mitigação e como o risco será monitorado após a decisão</w:t>
      </w:r>
      <w:r w:rsidR="00F60669">
        <w:rPr>
          <w:rFonts w:ascii="Aptos Display" w:hAnsi="Aptos Display"/>
        </w:rPr>
        <w:t xml:space="preserve"> </w:t>
      </w:r>
      <w:r w:rsidR="00F60669" w:rsidRPr="00F60669">
        <w:rPr>
          <w:rFonts w:ascii="Aptos Display" w:hAnsi="Aptos Display"/>
        </w:rPr>
        <w:t>e quem responde por desvios relevantes</w:t>
      </w:r>
      <w:r>
        <w:rPr>
          <w:rFonts w:ascii="Aptos Display" w:hAnsi="Aptos Display"/>
        </w:rPr>
        <w:t>?</w:t>
      </w:r>
    </w:p>
    <w:p w14:paraId="53AC453C" w14:textId="77777777"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Quais oportunidades estamos deixando de capturar por excesso de cautela?</w:t>
      </w:r>
    </w:p>
    <w:p w14:paraId="0CB5D55E" w14:textId="6B46FB1F" w:rsidR="00F60669" w:rsidRDefault="00F60669" w:rsidP="00F163E2">
      <w:pPr>
        <w:pStyle w:val="font-claude-response-body"/>
        <w:shd w:val="clear" w:color="auto" w:fill="DAE9F7" w:themeFill="text2" w:themeFillTint="1A"/>
        <w:ind w:left="708"/>
        <w:rPr>
          <w:rFonts w:ascii="Aptos Display" w:hAnsi="Aptos Display"/>
        </w:rPr>
      </w:pPr>
      <w:r w:rsidRPr="00F60669">
        <w:rPr>
          <w:rFonts w:ascii="Aptos Display" w:hAnsi="Aptos Display"/>
        </w:rPr>
        <w:t>Outras três dizem respeito ao sistema de apetite como um todo e cabem na revisão periódica da declaração.</w:t>
      </w:r>
    </w:p>
    <w:p w14:paraId="210DF061" w14:textId="476FA205" w:rsidR="00E92D59" w:rsidRDefault="00E92D59">
      <w:pPr>
        <w:pStyle w:val="font-claude-response-body"/>
        <w:numPr>
          <w:ilvl w:val="0"/>
          <w:numId w:val="8"/>
        </w:numPr>
        <w:shd w:val="clear" w:color="auto" w:fill="DAE9F7"/>
        <w:tabs>
          <w:tab w:val="left" w:pos="360"/>
          <w:tab w:val="left" w:pos="1428"/>
        </w:tabs>
        <w:ind w:left="1068"/>
        <w:rPr>
          <w:rFonts w:ascii="Aptos Display" w:hAnsi="Aptos Display"/>
        </w:rPr>
      </w:pPr>
      <w:r w:rsidRPr="00E92D59">
        <w:rPr>
          <w:rFonts w:ascii="Aptos Display" w:hAnsi="Aptos Display"/>
        </w:rPr>
        <w:t>Todos os conselheiros entendem a declaração de apetite da mesma forma?</w:t>
      </w:r>
    </w:p>
    <w:p w14:paraId="5BA8C7A2" w14:textId="36B59D04" w:rsidR="00F60669" w:rsidRDefault="00E92D59">
      <w:pPr>
        <w:pStyle w:val="font-claude-response-body"/>
        <w:numPr>
          <w:ilvl w:val="0"/>
          <w:numId w:val="8"/>
        </w:numPr>
        <w:shd w:val="clear" w:color="auto" w:fill="DAE9F7"/>
        <w:tabs>
          <w:tab w:val="left" w:pos="360"/>
          <w:tab w:val="left" w:pos="1428"/>
        </w:tabs>
        <w:ind w:left="1068"/>
        <w:rPr>
          <w:rFonts w:ascii="Aptos Display" w:hAnsi="Aptos Display"/>
        </w:rPr>
      </w:pPr>
      <w:r w:rsidRPr="00E92D59">
        <w:rPr>
          <w:rFonts w:ascii="Aptos Display" w:hAnsi="Aptos Display"/>
        </w:rPr>
        <w:t>Há coerência entre o desempenho esperado e o apetite aprovado?</w:t>
      </w:r>
    </w:p>
    <w:p w14:paraId="335A36BA" w14:textId="31E2CEC0" w:rsidR="00E92D59" w:rsidRDefault="00E92D59">
      <w:pPr>
        <w:pStyle w:val="font-claude-response-body"/>
        <w:numPr>
          <w:ilvl w:val="0"/>
          <w:numId w:val="8"/>
        </w:numPr>
        <w:shd w:val="clear" w:color="auto" w:fill="DAE9F7"/>
        <w:tabs>
          <w:tab w:val="left" w:pos="360"/>
          <w:tab w:val="left" w:pos="1428"/>
        </w:tabs>
        <w:ind w:left="1068"/>
        <w:rPr>
          <w:rFonts w:ascii="Aptos Display" w:hAnsi="Aptos Display"/>
        </w:rPr>
      </w:pPr>
      <w:r w:rsidRPr="00E92D59">
        <w:rPr>
          <w:rFonts w:ascii="Aptos Display" w:hAnsi="Aptos Display"/>
        </w:rPr>
        <w:t>O apetite está desdobrado em indicadores-chave de risco (KRIs) que permitam monitorar as faixas de aceitação?</w:t>
      </w:r>
    </w:p>
    <w:p w14:paraId="12E8FE85" w14:textId="2B5FCBBE" w:rsidR="008D58F1" w:rsidRDefault="009A092C" w:rsidP="00B90D3E">
      <w:pPr>
        <w:pStyle w:val="Ttulo3"/>
        <w:numPr>
          <w:ilvl w:val="1"/>
          <w:numId w:val="33"/>
        </w:numPr>
      </w:pPr>
      <w:bookmarkStart w:id="16" w:name="_Toc233300982"/>
      <w:bookmarkStart w:id="17" w:name="_Toc238204068"/>
      <w:r>
        <w:lastRenderedPageBreak/>
        <w:t>Informação, vieses e qualidade da decisão</w:t>
      </w:r>
      <w:bookmarkEnd w:id="16"/>
      <w:bookmarkEnd w:id="17"/>
    </w:p>
    <w:p w14:paraId="0F78E120" w14:textId="77777777" w:rsidR="008D58F1" w:rsidRDefault="009A092C">
      <w:pPr>
        <w:spacing w:before="100" w:after="100"/>
      </w:pPr>
      <w:r>
        <w:rPr>
          <w:rFonts w:ascii="Aptos Display" w:eastAsia="Times New Roman" w:hAnsi="Aptos Display" w:cs="Times New Roman"/>
          <w:color w:val="auto"/>
          <w:sz w:val="24"/>
          <w:szCs w:val="24"/>
        </w:rPr>
        <w:t>Um sistema de gestão de riscos que produz dados abundantes, mas não estrutura o que é relevante para decidir, cumpre apenas a função de documentar. Do ponto de vista prático, uma matriz com dezenas de itens dispersa a atenção e dificulta o julgamento estratégico. O desafio é depurar o que chega ao conselho até o conjunto de exposições que permite olhar o negócio de forma sistêmica.</w:t>
      </w:r>
    </w:p>
    <w:p w14:paraId="2B6153EE" w14:textId="747564AC"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Informação decisória – que responde ao que mudou desde a última reunião, o que está fora de tolerância, o que é material e qual decisão é requerida agora – é estruturalmente diferente de informação “enciclopédica”. Um conselho que recebe um conjunto prioritário de exposições estrategicamente relevantes, com tendências, exceções e decisões pendentes explicitadas, governa com mais clareza do que </w:t>
      </w:r>
      <w:r w:rsidR="00AE7D28" w:rsidRPr="00AE7D28">
        <w:rPr>
          <w:rFonts w:ascii="Aptos Display" w:eastAsia="Times New Roman" w:hAnsi="Aptos Display" w:cs="Times New Roman"/>
          <w:color w:val="auto"/>
          <w:sz w:val="24"/>
          <w:szCs w:val="24"/>
        </w:rPr>
        <w:t>diante de relatórios extensos e pouco orientados à decisão</w:t>
      </w:r>
      <w:r>
        <w:rPr>
          <w:rFonts w:ascii="Aptos Display" w:eastAsia="Times New Roman" w:hAnsi="Aptos Display" w:cs="Times New Roman"/>
          <w:color w:val="auto"/>
          <w:sz w:val="24"/>
          <w:szCs w:val="24"/>
        </w:rPr>
        <w:t>.</w:t>
      </w:r>
    </w:p>
    <w:p w14:paraId="4FDD99FE" w14:textId="77777777" w:rsidR="008D58F1" w:rsidRDefault="009A092C">
      <w:pPr>
        <w:pStyle w:val="font-claude-response-body"/>
        <w:shd w:val="clear" w:color="auto" w:fill="DAE9F7"/>
        <w:ind w:left="708"/>
      </w:pPr>
      <w:r>
        <w:rPr>
          <w:rStyle w:val="Forte"/>
          <w:rFonts w:ascii="Aptos Display" w:hAnsi="Aptos Display"/>
        </w:rPr>
        <w:t>(Box)</w:t>
      </w:r>
      <w:r>
        <w:rPr>
          <w:rStyle w:val="Forte"/>
          <w:rFonts w:ascii="Aptos Display" w:hAnsi="Aptos Display"/>
        </w:rPr>
        <w:br/>
        <w:t>Como uma decisão relevante chega ao conselho</w:t>
      </w:r>
    </w:p>
    <w:p w14:paraId="03697886" w14:textId="77777777" w:rsidR="008D58F1" w:rsidRDefault="009A092C">
      <w:pPr>
        <w:pStyle w:val="font-claude-response-body"/>
        <w:shd w:val="clear" w:color="auto" w:fill="DAE9F7"/>
        <w:ind w:left="708"/>
        <w:rPr>
          <w:rFonts w:ascii="Aptos Display" w:hAnsi="Aptos Display"/>
        </w:rPr>
      </w:pPr>
      <w:r>
        <w:rPr>
          <w:rFonts w:ascii="Aptos Display" w:hAnsi="Aptos Display"/>
        </w:rPr>
        <w:t>Quando uma diretoria propõe e o conselho avalia uma opção estratégica relevante, um reporte estruturado de risco deve conter, no mínimo:</w:t>
      </w:r>
    </w:p>
    <w:p w14:paraId="00415898" w14:textId="56A40F39" w:rsidR="008D58F1" w:rsidRDefault="009A092C">
      <w:pPr>
        <w:pStyle w:val="font-claude-response-body"/>
        <w:numPr>
          <w:ilvl w:val="0"/>
          <w:numId w:val="8"/>
        </w:numPr>
        <w:shd w:val="clear" w:color="auto" w:fill="DAE9F7"/>
        <w:tabs>
          <w:tab w:val="left" w:pos="360"/>
          <w:tab w:val="left" w:pos="1428"/>
        </w:tabs>
        <w:ind w:left="1068"/>
      </w:pPr>
      <w:r>
        <w:rPr>
          <w:rFonts w:ascii="Aptos Display" w:hAnsi="Aptos Display"/>
        </w:rPr>
        <w:t xml:space="preserve">Os riscos envolvidos na decisão –  o que pode dar errado, por que e quais </w:t>
      </w:r>
      <w:r w:rsidR="00A76574" w:rsidRPr="00A76574">
        <w:rPr>
          <w:rFonts w:ascii="Aptos Display" w:hAnsi="Aptos Display"/>
        </w:rPr>
        <w:t>desdobramentos e cenários futuros devem ser considerados</w:t>
      </w:r>
      <w:r>
        <w:rPr>
          <w:rFonts w:ascii="Aptos Display" w:hAnsi="Aptos Display"/>
        </w:rPr>
        <w:t>.</w:t>
      </w:r>
    </w:p>
    <w:p w14:paraId="283EBEEF" w14:textId="77777777" w:rsidR="00A76574" w:rsidRDefault="00A76574">
      <w:pPr>
        <w:pStyle w:val="font-claude-response-body"/>
        <w:numPr>
          <w:ilvl w:val="0"/>
          <w:numId w:val="8"/>
        </w:numPr>
        <w:shd w:val="clear" w:color="auto" w:fill="DAE9F7"/>
        <w:tabs>
          <w:tab w:val="left" w:pos="360"/>
          <w:tab w:val="left" w:pos="1428"/>
        </w:tabs>
        <w:ind w:left="1068"/>
        <w:rPr>
          <w:rFonts w:ascii="Aptos Display" w:hAnsi="Aptos Display"/>
        </w:rPr>
      </w:pPr>
      <w:r w:rsidRPr="00A76574">
        <w:rPr>
          <w:rFonts w:ascii="Aptos Display" w:hAnsi="Aptos Display"/>
        </w:rPr>
        <w:t>Os riscos de não aprovar – o que a organização deixa de ganhar ou passa a arriscar ao não decidir.</w:t>
      </w:r>
    </w:p>
    <w:p w14:paraId="65F05D43" w14:textId="75A1E787"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 xml:space="preserve">O apetite e </w:t>
      </w:r>
      <w:r w:rsidR="00A76574">
        <w:rPr>
          <w:rFonts w:ascii="Aptos Display" w:hAnsi="Aptos Display"/>
        </w:rPr>
        <w:t>a tolerância</w:t>
      </w:r>
      <w:r>
        <w:rPr>
          <w:rFonts w:ascii="Aptos Display" w:hAnsi="Aptos Display"/>
        </w:rPr>
        <w:t xml:space="preserve"> disponíve</w:t>
      </w:r>
      <w:r w:rsidR="00A76574">
        <w:rPr>
          <w:rFonts w:ascii="Aptos Display" w:hAnsi="Aptos Display"/>
        </w:rPr>
        <w:t>is</w:t>
      </w:r>
      <w:r>
        <w:rPr>
          <w:rFonts w:ascii="Aptos Display" w:hAnsi="Aptos Display"/>
        </w:rPr>
        <w:t xml:space="preserve"> – quanto dessa exposição já está comprometido dentro dos limites aprovados.</w:t>
      </w:r>
    </w:p>
    <w:p w14:paraId="5136CD53" w14:textId="5F3C25F2"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 xml:space="preserve">Os indicadores de monitoramento </w:t>
      </w:r>
      <w:r w:rsidR="00A76574" w:rsidRPr="00A76574">
        <w:rPr>
          <w:rFonts w:ascii="Aptos Display" w:hAnsi="Aptos Display"/>
        </w:rPr>
        <w:t>e a frequência de revisão</w:t>
      </w:r>
      <w:r w:rsidR="00A76574">
        <w:rPr>
          <w:rFonts w:ascii="Aptos Display" w:hAnsi="Aptos Display"/>
        </w:rPr>
        <w:t xml:space="preserve"> </w:t>
      </w:r>
      <w:r>
        <w:rPr>
          <w:rFonts w:ascii="Aptos Display" w:hAnsi="Aptos Display"/>
        </w:rPr>
        <w:t>– quais métricas acompanhar</w:t>
      </w:r>
      <w:r w:rsidR="00A76574">
        <w:rPr>
          <w:rFonts w:ascii="Aptos Display" w:hAnsi="Aptos Display"/>
        </w:rPr>
        <w:t>ão</w:t>
      </w:r>
      <w:r>
        <w:rPr>
          <w:rFonts w:ascii="Aptos Display" w:hAnsi="Aptos Display"/>
        </w:rPr>
        <w:t xml:space="preserve"> a evolução do risco</w:t>
      </w:r>
      <w:r w:rsidR="00A76574">
        <w:rPr>
          <w:rFonts w:ascii="Aptos Display" w:hAnsi="Aptos Display"/>
        </w:rPr>
        <w:t xml:space="preserve"> </w:t>
      </w:r>
      <w:r w:rsidR="00A76574" w:rsidRPr="00A76574">
        <w:rPr>
          <w:rFonts w:ascii="Aptos Display" w:hAnsi="Aptos Display"/>
        </w:rPr>
        <w:t>e com que regularidade serão revistas</w:t>
      </w:r>
      <w:r>
        <w:rPr>
          <w:rFonts w:ascii="Aptos Display" w:hAnsi="Aptos Display"/>
        </w:rPr>
        <w:t>.</w:t>
      </w:r>
    </w:p>
    <w:p w14:paraId="3E6FC64A" w14:textId="77777777" w:rsidR="008D58F1" w:rsidRDefault="009A092C">
      <w:pPr>
        <w:pStyle w:val="font-claude-response-body"/>
        <w:numPr>
          <w:ilvl w:val="0"/>
          <w:numId w:val="8"/>
        </w:numPr>
        <w:shd w:val="clear" w:color="auto" w:fill="DAE9F7"/>
        <w:tabs>
          <w:tab w:val="left" w:pos="360"/>
          <w:tab w:val="left" w:pos="1428"/>
        </w:tabs>
        <w:ind w:left="1068"/>
        <w:rPr>
          <w:rFonts w:ascii="Aptos Display" w:hAnsi="Aptos Display"/>
        </w:rPr>
      </w:pPr>
      <w:r>
        <w:rPr>
          <w:rFonts w:ascii="Aptos Display" w:hAnsi="Aptos Display"/>
        </w:rPr>
        <w:t>As possibilidades de mitigação –  ações previstas para reduzir ou controlar a exposição.</w:t>
      </w:r>
    </w:p>
    <w:p w14:paraId="6116D641" w14:textId="21889127" w:rsidR="008D58F1" w:rsidRDefault="00A76574">
      <w:pPr>
        <w:pStyle w:val="font-claude-response-body"/>
        <w:numPr>
          <w:ilvl w:val="0"/>
          <w:numId w:val="8"/>
        </w:numPr>
        <w:shd w:val="clear" w:color="auto" w:fill="DAE9F7"/>
        <w:tabs>
          <w:tab w:val="left" w:pos="360"/>
          <w:tab w:val="left" w:pos="1428"/>
        </w:tabs>
        <w:ind w:left="1068"/>
        <w:rPr>
          <w:rFonts w:ascii="Aptos Display" w:hAnsi="Aptos Display"/>
        </w:rPr>
      </w:pPr>
      <w:r w:rsidRPr="00A76574">
        <w:rPr>
          <w:rFonts w:ascii="Aptos Display" w:hAnsi="Aptos Display"/>
        </w:rPr>
        <w:t>A decisão requerida – o que exatamente se pede ao conselho e em que prazo</w:t>
      </w:r>
      <w:r w:rsidR="009A092C">
        <w:rPr>
          <w:rFonts w:ascii="Aptos Display" w:hAnsi="Aptos Display"/>
        </w:rPr>
        <w:t>.</w:t>
      </w:r>
    </w:p>
    <w:p w14:paraId="44265F7E" w14:textId="0F354FA6" w:rsidR="008D58F1" w:rsidRDefault="009A092C">
      <w:pPr>
        <w:pStyle w:val="font-claude-response-body"/>
        <w:shd w:val="clear" w:color="auto" w:fill="DAE9F7"/>
        <w:ind w:left="708"/>
        <w:rPr>
          <w:rFonts w:ascii="Aptos Display" w:hAnsi="Aptos Display"/>
        </w:rPr>
      </w:pPr>
      <w:r>
        <w:rPr>
          <w:rFonts w:ascii="Aptos Display" w:hAnsi="Aptos Display"/>
        </w:rPr>
        <w:t>Sem esses elementos, o conselho aprova (ou reprova) sem condições de exercer supervisão prospectiva.</w:t>
      </w:r>
    </w:p>
    <w:p w14:paraId="0F2A437C" w14:textId="5D2A2B31" w:rsidR="008D58F1" w:rsidRDefault="009A092C">
      <w:pPr>
        <w:spacing w:before="360" w:after="100"/>
      </w:pPr>
      <w:r>
        <w:rPr>
          <w:rFonts w:ascii="Aptos Display" w:eastAsia="Times New Roman" w:hAnsi="Aptos Display" w:cs="Times New Roman"/>
          <w:color w:val="auto"/>
          <w:sz w:val="24"/>
          <w:szCs w:val="24"/>
        </w:rPr>
        <w:t xml:space="preserve">Essa qualidade do reporte </w:t>
      </w:r>
      <w:r w:rsidR="006B2E83">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estruturado, priorizado e orientado à decisão</w:t>
      </w:r>
      <w:r w:rsidR="006B2E83">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depende</w:t>
      </w:r>
      <w:r w:rsidR="007A494F">
        <w:rPr>
          <w:rFonts w:ascii="Aptos Display" w:eastAsia="Times New Roman" w:hAnsi="Aptos Display" w:cs="Times New Roman"/>
          <w:color w:val="auto"/>
          <w:sz w:val="24"/>
          <w:szCs w:val="24"/>
        </w:rPr>
        <w:t xml:space="preserve"> </w:t>
      </w:r>
      <w:r w:rsidR="007A494F" w:rsidRPr="007A494F">
        <w:rPr>
          <w:rFonts w:ascii="Aptos Display" w:eastAsia="Times New Roman" w:hAnsi="Aptos Display" w:cs="Times New Roman"/>
          <w:color w:val="auto"/>
          <w:sz w:val="24"/>
          <w:szCs w:val="24"/>
        </w:rPr>
        <w:t>da qualidade dos dados e da governança que assegura sua origem, consistência e rastreabilidade</w:t>
      </w:r>
      <w:r>
        <w:rPr>
          <w:rFonts w:ascii="Aptos Display" w:eastAsia="Times New Roman" w:hAnsi="Aptos Display" w:cs="Times New Roman"/>
          <w:color w:val="auto"/>
          <w:sz w:val="24"/>
          <w:szCs w:val="24"/>
        </w:rPr>
        <w:t xml:space="preserve">, </w:t>
      </w:r>
      <w:r w:rsidR="007A494F" w:rsidRPr="007A494F">
        <w:rPr>
          <w:rFonts w:ascii="Aptos Display" w:eastAsia="Times New Roman" w:hAnsi="Aptos Display" w:cs="Times New Roman"/>
          <w:color w:val="auto"/>
          <w:sz w:val="24"/>
          <w:szCs w:val="24"/>
        </w:rPr>
        <w:t>inclusive quando dados e recomendações passam por modelos automatizados</w:t>
      </w:r>
      <w:r>
        <w:rPr>
          <w:rFonts w:ascii="Aptos Display" w:eastAsia="Times New Roman" w:hAnsi="Aptos Display" w:cs="Times New Roman"/>
          <w:color w:val="auto"/>
          <w:sz w:val="24"/>
          <w:szCs w:val="24"/>
        </w:rPr>
        <w:t xml:space="preserve">. Indicadores de risco sem </w:t>
      </w:r>
      <w:r w:rsidR="007A494F">
        <w:rPr>
          <w:rFonts w:ascii="Aptos Display" w:eastAsia="Times New Roman" w:hAnsi="Aptos Display" w:cs="Times New Roman"/>
          <w:color w:val="auto"/>
          <w:sz w:val="24"/>
          <w:szCs w:val="24"/>
        </w:rPr>
        <w:t xml:space="preserve">responsáveis </w:t>
      </w:r>
      <w:r>
        <w:rPr>
          <w:rFonts w:ascii="Aptos Display" w:eastAsia="Times New Roman" w:hAnsi="Aptos Display" w:cs="Times New Roman"/>
          <w:color w:val="auto"/>
          <w:sz w:val="24"/>
          <w:szCs w:val="24"/>
        </w:rPr>
        <w:t>definidos</w:t>
      </w:r>
      <w:r w:rsidR="007A494F">
        <w:rPr>
          <w:rFonts w:ascii="Aptos Display" w:eastAsia="Times New Roman" w:hAnsi="Aptos Display" w:cs="Times New Roman"/>
          <w:color w:val="auto"/>
          <w:sz w:val="24"/>
          <w:szCs w:val="24"/>
        </w:rPr>
        <w:t xml:space="preserve"> e </w:t>
      </w:r>
      <w:r>
        <w:rPr>
          <w:rFonts w:ascii="Aptos Display" w:eastAsia="Times New Roman" w:hAnsi="Aptos Display" w:cs="Times New Roman"/>
          <w:color w:val="auto"/>
          <w:sz w:val="24"/>
          <w:szCs w:val="24"/>
        </w:rPr>
        <w:t xml:space="preserve">sem critérios de qualidade acordados produzem números que parecem precisos, mas são discutíveis. A diferença entre um indicador que gera decisão e um indicador que gera discussão está na confiança que o conselho deposita em sua origem e no processo que o produziu. Sem essa </w:t>
      </w:r>
      <w:r w:rsidR="007A494F">
        <w:rPr>
          <w:rFonts w:ascii="Aptos Display" w:eastAsia="Times New Roman" w:hAnsi="Aptos Display" w:cs="Times New Roman"/>
          <w:color w:val="auto"/>
          <w:sz w:val="24"/>
          <w:szCs w:val="24"/>
        </w:rPr>
        <w:t>base</w:t>
      </w:r>
      <w:r>
        <w:rPr>
          <w:rFonts w:ascii="Aptos Display" w:eastAsia="Times New Roman" w:hAnsi="Aptos Display" w:cs="Times New Roman"/>
          <w:color w:val="auto"/>
          <w:sz w:val="24"/>
          <w:szCs w:val="24"/>
        </w:rPr>
        <w:t>, o reporte se torna narrativa.</w:t>
      </w:r>
    </w:p>
    <w:p w14:paraId="6282F47C" w14:textId="32F461F5" w:rsidR="00A377B9" w:rsidRDefault="009A092C" w:rsidP="00F163E2">
      <w:pPr>
        <w:spacing w:before="12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Mesmo com dados bem estruturados, a percepção de risco de cada conselheiro é influenciada por vieses cognitivos: experiências vividas, crenças consolidadas e atenção seletiva ao que é saliente no momento, e não necessariamente ao que é mais </w:t>
      </w:r>
      <w:r>
        <w:rPr>
          <w:rFonts w:ascii="Aptos Display" w:eastAsia="Times New Roman" w:hAnsi="Aptos Display" w:cs="Times New Roman"/>
          <w:color w:val="auto"/>
          <w:sz w:val="24"/>
          <w:szCs w:val="24"/>
        </w:rPr>
        <w:lastRenderedPageBreak/>
        <w:t xml:space="preserve">relevante para a organização. Métricas e estruturas de informação padronizadas reduzem (mas não eliminam) esse efeito. </w:t>
      </w:r>
      <w:r w:rsidR="00A377B9" w:rsidRPr="00A377B9">
        <w:rPr>
          <w:rFonts w:ascii="Aptos Display" w:eastAsia="Times New Roman" w:hAnsi="Aptos Display" w:cs="Times New Roman"/>
          <w:color w:val="auto"/>
          <w:sz w:val="24"/>
          <w:szCs w:val="24"/>
        </w:rPr>
        <w:t>A qualidade do julgamento depende também das condições em que a decisão é tomada: fadiga, pressão de tempo e excesso de informação degradam a atenção justamente quando ela é mais necessária</w:t>
      </w:r>
      <w:r w:rsidR="00A377B9">
        <w:rPr>
          <w:rFonts w:ascii="Aptos Display" w:eastAsia="Times New Roman" w:hAnsi="Aptos Display" w:cs="Times New Roman"/>
          <w:color w:val="auto"/>
          <w:sz w:val="24"/>
          <w:szCs w:val="24"/>
        </w:rPr>
        <w:t>.</w:t>
      </w:r>
    </w:p>
    <w:p w14:paraId="636BB64D" w14:textId="2EC1BC3F" w:rsidR="008D58F1" w:rsidRDefault="009A092C" w:rsidP="00F163E2">
      <w:pPr>
        <w:spacing w:before="120" w:after="100"/>
      </w:pPr>
      <w:r>
        <w:rPr>
          <w:rFonts w:ascii="Aptos Display" w:eastAsia="Times New Roman" w:hAnsi="Aptos Display" w:cs="Times New Roman"/>
          <w:color w:val="auto"/>
          <w:sz w:val="24"/>
          <w:szCs w:val="24"/>
        </w:rPr>
        <w:t>A literatura de governança reconhece que a homogeneidade de perspectivas tende a amplificar vieses coletivos. Conforme argumenta Irving L. Janis,</w:t>
      </w:r>
      <w:r>
        <w:rPr>
          <w:rStyle w:val="Refdenotaderodap"/>
          <w:rFonts w:ascii="Aptos Display" w:eastAsia="Times New Roman" w:hAnsi="Aptos Display" w:cs="Times New Roman"/>
          <w:color w:val="auto"/>
          <w:sz w:val="24"/>
          <w:szCs w:val="24"/>
        </w:rPr>
        <w:footnoteReference w:id="10"/>
      </w:r>
      <w:r>
        <w:rPr>
          <w:rFonts w:ascii="Aptos Display" w:eastAsia="Times New Roman" w:hAnsi="Aptos Display" w:cs="Times New Roman"/>
          <w:color w:val="auto"/>
          <w:sz w:val="24"/>
          <w:szCs w:val="24"/>
        </w:rPr>
        <w:t xml:space="preserve"> grupos excessivamente coesos e homogêneos tendem a apresentar menor contestação crítica e maior propensão a erros coletivos de julgamento. A diversidade de perspectivas é, por isso, um fator de qualidade de decisão, além de um princípio de equidade.</w:t>
      </w:r>
      <w:r w:rsidR="00A377B9">
        <w:rPr>
          <w:rFonts w:ascii="Aptos Display" w:eastAsia="Times New Roman" w:hAnsi="Aptos Display" w:cs="Times New Roman"/>
          <w:color w:val="auto"/>
          <w:sz w:val="24"/>
          <w:szCs w:val="24"/>
        </w:rPr>
        <w:t xml:space="preserve"> </w:t>
      </w:r>
      <w:r w:rsidR="00A377B9" w:rsidRPr="00A377B9">
        <w:rPr>
          <w:rFonts w:ascii="Aptos Display" w:eastAsia="Times New Roman" w:hAnsi="Aptos Display" w:cs="Times New Roman"/>
          <w:color w:val="auto"/>
          <w:sz w:val="24"/>
          <w:szCs w:val="24"/>
        </w:rPr>
        <w:t>Em ambientes orientados por dados, distinguir sinal de ruído não é apenas atributo do relatório que o conselho recebe, mas competência do próprio colegiado.</w:t>
      </w:r>
    </w:p>
    <w:p w14:paraId="363D820A" w14:textId="32E6AEDC" w:rsidR="008D58F1" w:rsidRDefault="009A092C">
      <w:pPr>
        <w:spacing w:before="100" w:after="100"/>
      </w:pPr>
      <w:r>
        <w:rPr>
          <w:rFonts w:ascii="Aptos Display" w:eastAsia="Times New Roman" w:hAnsi="Aptos Display" w:cs="Times New Roman"/>
          <w:color w:val="auto"/>
          <w:sz w:val="24"/>
          <w:szCs w:val="24"/>
        </w:rPr>
        <w:t xml:space="preserve">Pesquisa realizada com empresas em diferentes estágios de maturidade em </w:t>
      </w:r>
      <w:r w:rsidR="008F1A3A" w:rsidRPr="008F1A3A">
        <w:rPr>
          <w:rFonts w:ascii="Aptos Display" w:eastAsia="Times New Roman" w:hAnsi="Aptos Display" w:cs="Times New Roman"/>
          <w:color w:val="auto"/>
          <w:sz w:val="24"/>
          <w:szCs w:val="24"/>
        </w:rPr>
        <w:t>gestão de riscos corporativos</w:t>
      </w:r>
      <w:r w:rsidR="008F1A3A">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sugere que, nas organizações </w:t>
      </w:r>
      <w:r w:rsidR="00A377B9">
        <w:rPr>
          <w:rFonts w:ascii="Aptos Display" w:eastAsia="Times New Roman" w:hAnsi="Aptos Display" w:cs="Times New Roman"/>
          <w:color w:val="auto"/>
          <w:sz w:val="24"/>
          <w:szCs w:val="24"/>
        </w:rPr>
        <w:t xml:space="preserve">cujas </w:t>
      </w:r>
      <w:r>
        <w:rPr>
          <w:rFonts w:ascii="Aptos Display" w:eastAsia="Times New Roman" w:hAnsi="Aptos Display" w:cs="Times New Roman"/>
          <w:color w:val="auto"/>
          <w:sz w:val="24"/>
          <w:szCs w:val="24"/>
        </w:rPr>
        <w:t xml:space="preserve">estruturas de governança </w:t>
      </w:r>
      <w:r w:rsidR="00A377B9" w:rsidRPr="00A377B9">
        <w:rPr>
          <w:rFonts w:ascii="Aptos Display" w:eastAsia="Times New Roman" w:hAnsi="Aptos Display" w:cs="Times New Roman"/>
          <w:color w:val="auto"/>
          <w:sz w:val="24"/>
          <w:szCs w:val="24"/>
        </w:rPr>
        <w:t>ainda não operam de forma efetiva</w:t>
      </w:r>
      <w:r>
        <w:rPr>
          <w:rFonts w:ascii="Aptos Display" w:eastAsia="Times New Roman" w:hAnsi="Aptos Display" w:cs="Times New Roman"/>
          <w:color w:val="auto"/>
          <w:sz w:val="24"/>
          <w:szCs w:val="24"/>
        </w:rPr>
        <w:t>, as preferências pessoais e influências externas tendem a direcionar quais riscos recebem atenção do conselho.</w:t>
      </w:r>
      <w:r>
        <w:rPr>
          <w:rStyle w:val="Refdenotaderodap"/>
          <w:rFonts w:ascii="Aptos Display" w:eastAsia="Times New Roman" w:hAnsi="Aptos Display" w:cs="Times New Roman"/>
          <w:color w:val="auto"/>
          <w:sz w:val="24"/>
          <w:szCs w:val="24"/>
        </w:rPr>
        <w:footnoteReference w:id="11"/>
      </w:r>
      <w:r>
        <w:rPr>
          <w:rFonts w:ascii="Aptos Display" w:eastAsia="Times New Roman" w:hAnsi="Aptos Display" w:cs="Times New Roman"/>
          <w:color w:val="auto"/>
          <w:sz w:val="24"/>
          <w:szCs w:val="24"/>
        </w:rPr>
        <w:t xml:space="preserve"> À medida que a empresa aprimora seus fluxos de comunicação e processos organizacionais, a atenção do conselho passa a ser condicionada pelas dinâmicas estruturadas entre o comitê de auditoria ou riscos, o conselho e a área de </w:t>
      </w:r>
      <w:r w:rsidR="008F1A3A" w:rsidRPr="008F1A3A">
        <w:rPr>
          <w:rFonts w:ascii="Aptos Display" w:eastAsia="Times New Roman" w:hAnsi="Aptos Display" w:cs="Times New Roman"/>
          <w:color w:val="auto"/>
          <w:sz w:val="24"/>
          <w:szCs w:val="24"/>
        </w:rPr>
        <w:t>gestão de riscos corporativos</w:t>
      </w:r>
      <w:r>
        <w:rPr>
          <w:rFonts w:ascii="Aptos Display" w:eastAsia="Times New Roman" w:hAnsi="Aptos Display" w:cs="Times New Roman"/>
          <w:color w:val="auto"/>
          <w:sz w:val="24"/>
          <w:szCs w:val="24"/>
        </w:rPr>
        <w:t>.</w:t>
      </w:r>
    </w:p>
    <w:p w14:paraId="70B279D8" w14:textId="77777777"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A supervisão prospectiva exige que o conselho trabalhe também com cenários e testes de estresse – narrativas estruturadas que permitem questionar premissas antes que os riscos se materializem. Esse tema é desenvolvido na seção 4.3.</w:t>
      </w:r>
    </w:p>
    <w:p w14:paraId="09F946DD" w14:textId="2D60293C" w:rsidR="008D58F1" w:rsidRDefault="009A092C" w:rsidP="00F163E2">
      <w:pPr>
        <w:spacing w:before="100" w:after="36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 mesma lógica que exige rastreabilidade nos dados que orientam a decisão aplica-se ao registro da própria decisão. Decisões documentadas com a lógica utilizada, os dados considerados, as alternativas avaliadas e as premissas assumidas permitem ao conselho comparar julgamentos ao longo do tempo, aprender com eventos passados e demonstrar diligência quando necessário. </w:t>
      </w:r>
      <w:r w:rsidR="00A377B9" w:rsidRPr="00A377B9">
        <w:rPr>
          <w:rFonts w:ascii="Aptos Display" w:eastAsia="Times New Roman" w:hAnsi="Aptos Display" w:cs="Times New Roman"/>
          <w:color w:val="auto"/>
          <w:sz w:val="24"/>
          <w:szCs w:val="24"/>
        </w:rPr>
        <w:t>Quando a decisão se apoia em modelos analíticos ou em sistemas de inteligência artificial, a rastreabilidade precisa alcançar toda a cadeia: os dados utilizados, as premissas do modelo, as recomendações geradas e as ações adotadas.</w:t>
      </w:r>
      <w:r w:rsidR="00A377B9">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Sem esse registro, o sistema perde memória institucional.</w:t>
      </w:r>
    </w:p>
    <w:p w14:paraId="3B203546" w14:textId="77777777" w:rsidR="008D58F1" w:rsidRDefault="009A092C">
      <w:pPr>
        <w:shd w:val="clear" w:color="auto" w:fill="DAE9F7"/>
        <w:spacing w:before="100" w:after="100"/>
        <w:ind w:left="708"/>
        <w:rPr>
          <w:rFonts w:ascii="Aptos Display" w:eastAsia="Times New Roman" w:hAnsi="Aptos Display" w:cs="Times New Roman"/>
          <w:b/>
          <w:bCs/>
          <w:color w:val="auto"/>
          <w:sz w:val="24"/>
          <w:szCs w:val="24"/>
        </w:rPr>
      </w:pPr>
      <w:r>
        <w:rPr>
          <w:rFonts w:ascii="Aptos Display" w:eastAsia="Times New Roman" w:hAnsi="Aptos Display" w:cs="Times New Roman"/>
          <w:b/>
          <w:bCs/>
          <w:color w:val="auto"/>
          <w:sz w:val="24"/>
          <w:szCs w:val="24"/>
        </w:rPr>
        <w:t>(Box) Dados, modelos e IA: capacidades e limitações para o conselho</w:t>
      </w:r>
    </w:p>
    <w:p w14:paraId="5DA87F9E" w14:textId="158FCAD6" w:rsidR="008D58F1" w:rsidRDefault="009A092C">
      <w:pPr>
        <w:shd w:val="clear" w:color="auto" w:fill="DAE9F7"/>
        <w:spacing w:before="100" w:after="100"/>
        <w:ind w:left="708"/>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O uso crescente de dados, modelos quantitativos e inteligência artificial na gestão de riscos amplia tanto as capacidades de análise quanto os riscos de decisões mal fundamentadas. Modelos têm hipóteses, dados de entrada, limitações e margens de erro. </w:t>
      </w:r>
      <w:r w:rsidR="004700D2" w:rsidRPr="004700D2">
        <w:rPr>
          <w:rFonts w:ascii="Aptos Display" w:eastAsia="Times New Roman" w:hAnsi="Aptos Display" w:cs="Times New Roman"/>
          <w:color w:val="auto"/>
          <w:sz w:val="24"/>
          <w:szCs w:val="24"/>
        </w:rPr>
        <w:t>Refer</w:t>
      </w:r>
      <w:r w:rsidR="004700D2">
        <w:rPr>
          <w:rFonts w:ascii="Aptos Display" w:eastAsia="Times New Roman" w:hAnsi="Aptos Display" w:cs="Times New Roman"/>
          <w:color w:val="auto"/>
          <w:sz w:val="24"/>
          <w:szCs w:val="24"/>
        </w:rPr>
        <w:t>ê</w:t>
      </w:r>
      <w:r w:rsidR="004700D2" w:rsidRPr="004700D2">
        <w:rPr>
          <w:rFonts w:ascii="Aptos Display" w:eastAsia="Times New Roman" w:hAnsi="Aptos Display" w:cs="Times New Roman"/>
          <w:color w:val="auto"/>
          <w:sz w:val="24"/>
          <w:szCs w:val="24"/>
        </w:rPr>
        <w:t>ncias formais de governança de IA, com critérios auditáveis de adequação, estão relacionados no Anexo 3.</w:t>
      </w:r>
    </w:p>
    <w:p w14:paraId="01F3F8CE" w14:textId="553B412A" w:rsidR="004700D2" w:rsidRPr="004700D2" w:rsidRDefault="004700D2">
      <w:pPr>
        <w:shd w:val="clear" w:color="auto" w:fill="DAE9F7"/>
        <w:spacing w:before="100" w:after="100"/>
        <w:ind w:left="708"/>
        <w:rPr>
          <w:rFonts w:ascii="Aptos Display" w:eastAsia="Times New Roman" w:hAnsi="Aptos Display" w:cs="Times New Roman"/>
          <w:color w:val="auto"/>
          <w:sz w:val="24"/>
          <w:szCs w:val="24"/>
        </w:rPr>
      </w:pPr>
      <w:r w:rsidRPr="004700D2">
        <w:rPr>
          <w:rFonts w:ascii="Aptos Display" w:eastAsia="Times New Roman" w:hAnsi="Aptos Display" w:cs="Times New Roman"/>
          <w:color w:val="auto"/>
          <w:sz w:val="24"/>
          <w:szCs w:val="24"/>
        </w:rPr>
        <w:t xml:space="preserve">Sistemas de inteligência artificial generativa acrescentam uma camada a esse cuidado. Suas respostas são probabilísticas e sensíveis ao contexto, podendo </w:t>
      </w:r>
      <w:r w:rsidRPr="004700D2">
        <w:rPr>
          <w:rFonts w:ascii="Aptos Display" w:eastAsia="Times New Roman" w:hAnsi="Aptos Display" w:cs="Times New Roman"/>
          <w:color w:val="auto"/>
          <w:sz w:val="24"/>
          <w:szCs w:val="24"/>
        </w:rPr>
        <w:lastRenderedPageBreak/>
        <w:t>variar entre execuções, o que exige validação humana em decisões críticas, critérios de explicabilidade e monitoramento contínuo.</w:t>
      </w:r>
    </w:p>
    <w:p w14:paraId="2434AB4A" w14:textId="4BC419A6" w:rsidR="008D58F1" w:rsidRDefault="009A092C" w:rsidP="00F163E2">
      <w:pPr>
        <w:shd w:val="clear" w:color="auto" w:fill="DAE9F7"/>
        <w:spacing w:before="100" w:after="360"/>
        <w:ind w:left="709"/>
      </w:pPr>
      <w:r>
        <w:rPr>
          <w:rFonts w:ascii="Aptos Display" w:eastAsia="Times New Roman" w:hAnsi="Aptos Display" w:cs="Times New Roman"/>
          <w:color w:val="auto"/>
          <w:sz w:val="24"/>
          <w:szCs w:val="24"/>
        </w:rPr>
        <w:t xml:space="preserve">O papel do conselho </w:t>
      </w:r>
      <w:r w:rsidR="004700D2">
        <w:rPr>
          <w:rFonts w:ascii="Aptos Display" w:eastAsia="Times New Roman" w:hAnsi="Aptos Display" w:cs="Times New Roman"/>
          <w:color w:val="auto"/>
          <w:sz w:val="24"/>
          <w:szCs w:val="24"/>
        </w:rPr>
        <w:t xml:space="preserve">não </w:t>
      </w:r>
      <w:r>
        <w:rPr>
          <w:rFonts w:ascii="Aptos Display" w:eastAsia="Times New Roman" w:hAnsi="Aptos Display" w:cs="Times New Roman"/>
          <w:color w:val="auto"/>
          <w:sz w:val="24"/>
          <w:szCs w:val="24"/>
        </w:rPr>
        <w:t xml:space="preserve">é avaliar </w:t>
      </w:r>
      <w:r w:rsidR="004700D2" w:rsidRPr="004700D2">
        <w:rPr>
          <w:rFonts w:ascii="Aptos Display" w:eastAsia="Times New Roman" w:hAnsi="Aptos Display" w:cs="Times New Roman"/>
          <w:color w:val="auto"/>
          <w:sz w:val="24"/>
          <w:szCs w:val="24"/>
        </w:rPr>
        <w:t xml:space="preserve">tecnicamente </w:t>
      </w:r>
      <w:r>
        <w:rPr>
          <w:rFonts w:ascii="Aptos Display" w:eastAsia="Times New Roman" w:hAnsi="Aptos Display" w:cs="Times New Roman"/>
          <w:color w:val="auto"/>
          <w:sz w:val="24"/>
          <w:szCs w:val="24"/>
        </w:rPr>
        <w:t>o modelo</w:t>
      </w:r>
      <w:r w:rsidR="004700D2">
        <w:rPr>
          <w:rFonts w:ascii="Aptos Display" w:eastAsia="Times New Roman" w:hAnsi="Aptos Display" w:cs="Times New Roman"/>
          <w:color w:val="auto"/>
          <w:sz w:val="24"/>
          <w:szCs w:val="24"/>
        </w:rPr>
        <w:t xml:space="preserve">, </w:t>
      </w:r>
      <w:r w:rsidR="004700D2" w:rsidRPr="004700D2">
        <w:rPr>
          <w:rFonts w:ascii="Aptos Display" w:eastAsia="Times New Roman" w:hAnsi="Aptos Display" w:cs="Times New Roman"/>
          <w:color w:val="auto"/>
          <w:sz w:val="24"/>
          <w:szCs w:val="24"/>
        </w:rPr>
        <w:t>mas assegurar que exista</w:t>
      </w:r>
      <w:r>
        <w:rPr>
          <w:rFonts w:ascii="Aptos Display" w:eastAsia="Times New Roman" w:hAnsi="Aptos Display" w:cs="Times New Roman"/>
          <w:color w:val="auto"/>
          <w:sz w:val="24"/>
          <w:szCs w:val="24"/>
        </w:rPr>
        <w:t xml:space="preserve"> </w:t>
      </w:r>
      <w:r w:rsidR="004700D2">
        <w:rPr>
          <w:rFonts w:ascii="Aptos Display" w:eastAsia="Times New Roman" w:hAnsi="Aptos Display" w:cs="Times New Roman"/>
          <w:color w:val="auto"/>
          <w:sz w:val="24"/>
          <w:szCs w:val="24"/>
        </w:rPr>
        <w:t xml:space="preserve">processo </w:t>
      </w:r>
      <w:r>
        <w:rPr>
          <w:rFonts w:ascii="Aptos Display" w:eastAsia="Times New Roman" w:hAnsi="Aptos Display" w:cs="Times New Roman"/>
          <w:color w:val="auto"/>
          <w:sz w:val="24"/>
          <w:szCs w:val="24"/>
        </w:rPr>
        <w:t xml:space="preserve">adequado </w:t>
      </w:r>
      <w:r w:rsidR="004700D2" w:rsidRPr="004700D2">
        <w:rPr>
          <w:rFonts w:ascii="Aptos Display" w:eastAsia="Times New Roman" w:hAnsi="Aptos Display" w:cs="Times New Roman"/>
          <w:color w:val="auto"/>
          <w:sz w:val="24"/>
          <w:szCs w:val="24"/>
        </w:rPr>
        <w:t>de validação,</w:t>
      </w:r>
      <w:r w:rsidR="004700D2">
        <w:rPr>
          <w:rFonts w:ascii="Aptos Display" w:eastAsia="Times New Roman" w:hAnsi="Aptos Display" w:cs="Times New Roman"/>
          <w:color w:val="auto"/>
          <w:sz w:val="24"/>
          <w:szCs w:val="24"/>
        </w:rPr>
        <w:t xml:space="preserve"> que </w:t>
      </w:r>
      <w:r>
        <w:rPr>
          <w:rFonts w:ascii="Aptos Display" w:eastAsia="Times New Roman" w:hAnsi="Aptos Display" w:cs="Times New Roman"/>
          <w:color w:val="auto"/>
          <w:sz w:val="24"/>
          <w:szCs w:val="24"/>
        </w:rPr>
        <w:t xml:space="preserve">os dados </w:t>
      </w:r>
      <w:r w:rsidR="004700D2">
        <w:rPr>
          <w:rFonts w:ascii="Aptos Display" w:eastAsia="Times New Roman" w:hAnsi="Aptos Display" w:cs="Times New Roman"/>
          <w:color w:val="auto"/>
          <w:sz w:val="24"/>
          <w:szCs w:val="24"/>
        </w:rPr>
        <w:t xml:space="preserve">sejam </w:t>
      </w:r>
      <w:r>
        <w:rPr>
          <w:rFonts w:ascii="Aptos Display" w:eastAsia="Times New Roman" w:hAnsi="Aptos Display" w:cs="Times New Roman"/>
          <w:color w:val="auto"/>
          <w:sz w:val="24"/>
          <w:szCs w:val="24"/>
        </w:rPr>
        <w:t>confiáveis</w:t>
      </w:r>
      <w:r w:rsidR="00857B78">
        <w:rPr>
          <w:rFonts w:ascii="Aptos Display" w:eastAsia="Times New Roman" w:hAnsi="Aptos Display" w:cs="Times New Roman"/>
          <w:color w:val="auto"/>
          <w:sz w:val="24"/>
          <w:szCs w:val="24"/>
        </w:rPr>
        <w:t>,</w:t>
      </w:r>
      <w:r>
        <w:rPr>
          <w:rFonts w:ascii="Aptos Display" w:eastAsia="Times New Roman" w:hAnsi="Aptos Display" w:cs="Times New Roman"/>
          <w:color w:val="auto"/>
          <w:sz w:val="24"/>
          <w:szCs w:val="24"/>
        </w:rPr>
        <w:t xml:space="preserve"> </w:t>
      </w:r>
      <w:r w:rsidR="004700D2" w:rsidRPr="004700D2">
        <w:rPr>
          <w:rFonts w:ascii="Aptos Display" w:eastAsia="Times New Roman" w:hAnsi="Aptos Display" w:cs="Times New Roman"/>
          <w:color w:val="auto"/>
          <w:sz w:val="24"/>
          <w:szCs w:val="24"/>
        </w:rPr>
        <w:t>que as limitações sejam transparentes</w:t>
      </w:r>
      <w:r w:rsidR="004700D2">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e </w:t>
      </w:r>
      <w:r w:rsidR="004700D2" w:rsidRPr="004700D2">
        <w:rPr>
          <w:rFonts w:ascii="Aptos Display" w:eastAsia="Times New Roman" w:hAnsi="Aptos Display" w:cs="Times New Roman"/>
          <w:color w:val="auto"/>
          <w:sz w:val="24"/>
          <w:szCs w:val="24"/>
        </w:rPr>
        <w:t>que as decisões estratégicas considerem os riscos decorrentes de seu uso</w:t>
      </w:r>
      <w:r>
        <w:rPr>
          <w:rFonts w:ascii="Aptos Display" w:eastAsia="Times New Roman" w:hAnsi="Aptos Display" w:cs="Times New Roman"/>
          <w:color w:val="auto"/>
          <w:sz w:val="24"/>
          <w:szCs w:val="24"/>
        </w:rPr>
        <w:t>. Quando um indicador oscila entre reuniões sem explicação rastreável, ele confunde mais do que informa. Toda métrica ou modelo relevante que chega ao conselho deve declarar suas limitações e as condições em que falha.</w:t>
      </w:r>
      <w:r w:rsidR="004700D2">
        <w:rPr>
          <w:rFonts w:ascii="Aptos Display" w:eastAsia="Times New Roman" w:hAnsi="Aptos Display" w:cs="Times New Roman"/>
          <w:color w:val="auto"/>
          <w:sz w:val="24"/>
          <w:szCs w:val="24"/>
        </w:rPr>
        <w:t xml:space="preserve"> </w:t>
      </w:r>
      <w:r w:rsidR="004700D2" w:rsidRPr="004700D2">
        <w:rPr>
          <w:rFonts w:ascii="Aptos Display" w:eastAsia="Times New Roman" w:hAnsi="Aptos Display" w:cs="Times New Roman"/>
          <w:color w:val="auto"/>
          <w:sz w:val="24"/>
          <w:szCs w:val="24"/>
        </w:rPr>
        <w:t xml:space="preserve">Diante de qualquer recomendação apoiada em modelo, a pergunta que qualifica a supervisão </w:t>
      </w:r>
      <w:r w:rsidR="004700D2">
        <w:rPr>
          <w:rFonts w:ascii="Aptos Display" w:eastAsia="Times New Roman" w:hAnsi="Aptos Display" w:cs="Times New Roman"/>
          <w:color w:val="auto"/>
          <w:sz w:val="24"/>
          <w:szCs w:val="24"/>
        </w:rPr>
        <w:t>deve ser</w:t>
      </w:r>
      <w:r w:rsidR="004700D2" w:rsidRPr="004700D2">
        <w:rPr>
          <w:rFonts w:ascii="Aptos Display" w:eastAsia="Times New Roman" w:hAnsi="Aptos Display" w:cs="Times New Roman"/>
          <w:color w:val="auto"/>
          <w:sz w:val="24"/>
          <w:szCs w:val="24"/>
        </w:rPr>
        <w:t>: quais premissas a sustentam e que evidências poderiam invalidá-las?</w:t>
      </w:r>
    </w:p>
    <w:p w14:paraId="139BF606" w14:textId="3E3C9351" w:rsidR="008D58F1" w:rsidRDefault="009A092C" w:rsidP="00B90D3E">
      <w:pPr>
        <w:pStyle w:val="Ttulo3"/>
        <w:numPr>
          <w:ilvl w:val="1"/>
          <w:numId w:val="33"/>
        </w:numPr>
      </w:pPr>
      <w:bookmarkStart w:id="18" w:name="_Toc233300983"/>
      <w:bookmarkStart w:id="19" w:name="_Toc238204069"/>
      <w:r>
        <w:t>Decidir sob incerteza e velocidade</w:t>
      </w:r>
      <w:bookmarkEnd w:id="18"/>
      <w:bookmarkEnd w:id="19"/>
    </w:p>
    <w:p w14:paraId="613A0A3C" w14:textId="2D990F3A" w:rsidR="008D58F1" w:rsidRDefault="009A092C">
      <w:pPr>
        <w:spacing w:before="100" w:after="100"/>
      </w:pPr>
      <w:r>
        <w:rPr>
          <w:rFonts w:ascii="Aptos Display" w:eastAsia="Times New Roman" w:hAnsi="Aptos Display" w:cs="Times New Roman"/>
          <w:color w:val="auto"/>
          <w:sz w:val="24"/>
          <w:szCs w:val="24"/>
        </w:rPr>
        <w:t>A velocidade com que os riscos se materializam mudou a natureza das decisões corporativas. Crises que antes seguiam sequências identificáveis – sinal, avaliação, resposta – agora se propagam em redes de dependências críticas antes que análises formais possam ser concluídas. O problema contemporâneo raramente envolve um risco isolado. Ele envolve propagação, falhas em cascata e a amplificação mútua entre eventos aparentemente distintos.</w:t>
      </w:r>
      <w:r w:rsidR="00FC73E4" w:rsidRPr="00FC73E4">
        <w:rPr>
          <w:rFonts w:ascii="Aptos Display" w:eastAsia="Times New Roman" w:hAnsi="Aptos Display" w:cs="Times New Roman"/>
          <w:color w:val="auto"/>
          <w:sz w:val="24"/>
          <w:szCs w:val="24"/>
        </w:rPr>
        <w:t>Eventos climáticos extremos, cada vez mais frequentes, ilustram essa dinâmica</w:t>
      </w:r>
      <w:r w:rsidR="00FC73E4">
        <w:rPr>
          <w:rFonts w:ascii="Aptos Display" w:eastAsia="Times New Roman" w:hAnsi="Aptos Display" w:cs="Times New Roman"/>
          <w:color w:val="auto"/>
          <w:sz w:val="24"/>
          <w:szCs w:val="24"/>
        </w:rPr>
        <w:t>. U</w:t>
      </w:r>
      <w:r w:rsidR="00FC73E4" w:rsidRPr="00FC73E4">
        <w:rPr>
          <w:rFonts w:ascii="Aptos Display" w:eastAsia="Times New Roman" w:hAnsi="Aptos Display" w:cs="Times New Roman"/>
          <w:color w:val="auto"/>
          <w:sz w:val="24"/>
          <w:szCs w:val="24"/>
        </w:rPr>
        <w:t>ma ruptura localizada pode atingir simultaneamente cadeias produtivas, infraestrutura e logística, exigindo respostas rápidas e coordenadas.</w:t>
      </w:r>
    </w:p>
    <w:p w14:paraId="0AA799A2" w14:textId="7E8CFEF1"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Esse ambiente recoloca a questão central da governança de riscos. Decidir bem sob condições de incerteza é antes uma questão de qualidade de julgamento do que de precisão analítica. A diferença está na capacidade de agir com informações incompletas e de rever posições à medida que o cenário evolui. Responder significa ativar mecanismos de decisão quando as informações são parciais e o tempo</w:t>
      </w:r>
      <w:r w:rsidR="00FC73E4">
        <w:rPr>
          <w:rFonts w:ascii="Aptos Display" w:eastAsia="Times New Roman" w:hAnsi="Aptos Display" w:cs="Times New Roman"/>
          <w:color w:val="auto"/>
          <w:sz w:val="24"/>
          <w:szCs w:val="24"/>
        </w:rPr>
        <w:t xml:space="preserve"> é </w:t>
      </w:r>
      <w:r>
        <w:rPr>
          <w:rFonts w:ascii="Aptos Display" w:eastAsia="Times New Roman" w:hAnsi="Aptos Display" w:cs="Times New Roman"/>
          <w:color w:val="auto"/>
          <w:sz w:val="24"/>
          <w:szCs w:val="24"/>
        </w:rPr>
        <w:t>escasso.</w:t>
      </w:r>
    </w:p>
    <w:p w14:paraId="5ABD9CAA" w14:textId="77777777"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A policrise – caracterizada por múltiplos focos simultâneos que se retroalimentam – tornou essa exigência estrutural: ao contrário de crises com um único ponto de propagação, ela não permite resposta sequencial. A velocidade exige que as alçadas de decisão estejam definidas antes da crise, não depois que ela chega. Estruturas criadas sob pressão tendem a custar mais e funcionar menos (ver modelo de governança de crise e seus elementos práticos na seção 4.5).</w:t>
      </w:r>
    </w:p>
    <w:p w14:paraId="3730042B" w14:textId="77777777" w:rsidR="008D58F1" w:rsidRDefault="009A092C">
      <w:pPr>
        <w:spacing w:before="100" w:after="100"/>
      </w:pPr>
      <w:r>
        <w:rPr>
          <w:rFonts w:ascii="Aptos Display" w:eastAsia="Times New Roman" w:hAnsi="Aptos Display" w:cs="Times New Roman"/>
          <w:color w:val="auto"/>
          <w:sz w:val="24"/>
          <w:szCs w:val="24"/>
        </w:rPr>
        <w:t xml:space="preserve">A tensão entre velocidade e controle é um dos principais desafios da gestão de crises, mas não deve ser interpretada como uma escolha entre agir rapidamente ou seguir os ritos de governança estabelecidos. Em organizações preparadas, os planos de contingência são concebidos justamente para viabilizar respostas ágeis, mantendo os fluxos de aprovação, comunicação e tomada de decisão previamente definidos. Mensagens-chave, </w:t>
      </w:r>
      <w:r>
        <w:rPr>
          <w:rFonts w:ascii="Aptos Display" w:eastAsia="Times New Roman" w:hAnsi="Aptos Display" w:cs="Times New Roman"/>
          <w:i/>
          <w:iCs/>
          <w:color w:val="auto"/>
          <w:sz w:val="24"/>
          <w:szCs w:val="24"/>
        </w:rPr>
        <w:t>statements</w:t>
      </w:r>
      <w:r>
        <w:rPr>
          <w:rFonts w:ascii="Aptos Display" w:eastAsia="Times New Roman" w:hAnsi="Aptos Display" w:cs="Times New Roman"/>
          <w:color w:val="auto"/>
          <w:sz w:val="24"/>
          <w:szCs w:val="24"/>
        </w:rPr>
        <w:t xml:space="preserve"> preliminares, porta-vozes treinados e papéis claramente atribuídos permitem que a organização responda em tempo adequado sem comprometer os processos de validação necessários.</w:t>
      </w:r>
    </w:p>
    <w:p w14:paraId="481CBA5D" w14:textId="77777777"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Essa capacidade depende da preparação prévia. Cenários mapeados, indicadores de alerta precoce e protocolos específicos para diferentes tipos de risco reduzem o </w:t>
      </w:r>
      <w:r>
        <w:rPr>
          <w:rFonts w:ascii="Aptos Display" w:eastAsia="Times New Roman" w:hAnsi="Aptos Display" w:cs="Times New Roman"/>
          <w:color w:val="auto"/>
          <w:sz w:val="24"/>
          <w:szCs w:val="24"/>
        </w:rPr>
        <w:lastRenderedPageBreak/>
        <w:t>intervalo entre a identificação de um sinal e a adoção das medidas necessárias. Indicadores calibrados para capturar não apenas a magnitude, mas também a velocidade de materialização dos riscos, são especialmente relevantes. Um risco de baixa probabilidade e alto impacto que pode se concretizar em 72 horas demanda mecanismos de resposta distintos daqueles aplicáveis a um risco semelhante cuja evolução ocorra ao longo de semanas, mas, em ambos os casos, a atuação deve ocorrer dentro dos fluxos e responsabilidades previamente estabelecidos.</w:t>
      </w:r>
    </w:p>
    <w:p w14:paraId="11266C56" w14:textId="77777777"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 resiliência organizacional, nesse contexto, é uma capacidade intencional. As organizações que operam bem sob incerteza identificam os pontos em que uma falha seria inaceitável e deliberadamente criam capacidade extra nesses pontos, cultivam diversidade cognitiva nos espaços de decisão e constroem uma cultura que valoriza a revisão de premissas. </w:t>
      </w:r>
    </w:p>
    <w:p w14:paraId="0A16DDF6" w14:textId="08FE6F16" w:rsidR="008D58F1" w:rsidRDefault="009A092C">
      <w:pPr>
        <w:spacing w:before="100" w:after="100"/>
      </w:pPr>
      <w:r>
        <w:rPr>
          <w:rFonts w:ascii="Aptos Display" w:eastAsia="Times New Roman" w:hAnsi="Aptos Display" w:cs="Times New Roman"/>
          <w:color w:val="auto"/>
          <w:sz w:val="24"/>
          <w:szCs w:val="24"/>
        </w:rPr>
        <w:t xml:space="preserve">A antifragilidade resulta de escolhas deliberadas de concepção. </w:t>
      </w:r>
      <w:r w:rsidR="00FC73E4" w:rsidRPr="00FC73E4">
        <w:rPr>
          <w:rFonts w:ascii="Aptos Display" w:eastAsia="Times New Roman" w:hAnsi="Aptos Display" w:cs="Times New Roman"/>
          <w:color w:val="auto"/>
          <w:sz w:val="24"/>
          <w:szCs w:val="24"/>
        </w:rPr>
        <w:t>Parte delas é feita antes, ao desenhar a organização para cenários evidentes, possíveis e improváveis, transformando a preparação em vantagem competitiva.</w:t>
      </w:r>
      <w:r w:rsidR="00FC73E4">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Parte ocorre </w:t>
      </w:r>
      <w:r w:rsidR="00FC73E4">
        <w:rPr>
          <w:rFonts w:ascii="Aptos Display" w:eastAsia="Times New Roman" w:hAnsi="Aptos Display" w:cs="Times New Roman"/>
          <w:color w:val="auto"/>
          <w:sz w:val="24"/>
          <w:szCs w:val="24"/>
        </w:rPr>
        <w:t>depois</w:t>
      </w:r>
      <w:r>
        <w:rPr>
          <w:rFonts w:ascii="Aptos Display" w:eastAsia="Times New Roman" w:hAnsi="Aptos Display" w:cs="Times New Roman"/>
          <w:color w:val="auto"/>
          <w:sz w:val="24"/>
          <w:szCs w:val="24"/>
        </w:rPr>
        <w:t xml:space="preserve">: revisar os indicadores-chave de risco à luz do ocorrido, atualizar os limites que se mostraram inadequados e incorporar aprendizados ao modelo. </w:t>
      </w:r>
      <w:r w:rsidR="00FC73E4" w:rsidRPr="00FC73E4">
        <w:rPr>
          <w:rFonts w:ascii="Aptos Display" w:eastAsia="Times New Roman" w:hAnsi="Aptos Display" w:cs="Times New Roman"/>
          <w:color w:val="auto"/>
          <w:sz w:val="24"/>
          <w:szCs w:val="24"/>
        </w:rPr>
        <w:t>Para isso, o conselho deve receber reportes que contemplem o que aconteceu, a análise dos desvios e o que será feito para corrigir a gestão.</w:t>
      </w:r>
      <w:r w:rsidR="00FC73E4">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O pós-crise bem conduzido é, por si só, um mecanismo de fortalecimento – e </w:t>
      </w:r>
      <w:r w:rsidR="008F1A3A">
        <w:rPr>
          <w:rFonts w:ascii="Aptos Display" w:eastAsia="Times New Roman" w:hAnsi="Aptos Display" w:cs="Times New Roman"/>
          <w:color w:val="auto"/>
          <w:sz w:val="24"/>
          <w:szCs w:val="24"/>
        </w:rPr>
        <w:t xml:space="preserve">a </w:t>
      </w:r>
      <w:r w:rsidR="008F1A3A" w:rsidRPr="008F1A3A">
        <w:rPr>
          <w:rFonts w:ascii="Aptos Display" w:eastAsia="Times New Roman" w:hAnsi="Aptos Display" w:cs="Times New Roman"/>
          <w:color w:val="auto"/>
          <w:sz w:val="24"/>
          <w:szCs w:val="24"/>
        </w:rPr>
        <w:t>gestão de riscos corporativos</w:t>
      </w:r>
      <w:r w:rsidR="008F1A3A">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 xml:space="preserve">é o </w:t>
      </w:r>
      <w:r w:rsidR="008F1A3A">
        <w:rPr>
          <w:rFonts w:ascii="Aptos Display" w:eastAsia="Times New Roman" w:hAnsi="Aptos Display" w:cs="Times New Roman"/>
          <w:color w:val="auto"/>
          <w:sz w:val="24"/>
          <w:szCs w:val="24"/>
        </w:rPr>
        <w:t xml:space="preserve">que permite que </w:t>
      </w:r>
      <w:r>
        <w:rPr>
          <w:rFonts w:ascii="Aptos Display" w:eastAsia="Times New Roman" w:hAnsi="Aptos Display" w:cs="Times New Roman"/>
          <w:color w:val="auto"/>
          <w:sz w:val="24"/>
          <w:szCs w:val="24"/>
        </w:rPr>
        <w:t>esse aprendizado se torn</w:t>
      </w:r>
      <w:r w:rsidR="008F1A3A">
        <w:rPr>
          <w:rFonts w:ascii="Aptos Display" w:eastAsia="Times New Roman" w:hAnsi="Aptos Display" w:cs="Times New Roman"/>
          <w:color w:val="auto"/>
          <w:sz w:val="24"/>
          <w:szCs w:val="24"/>
        </w:rPr>
        <w:t>e</w:t>
      </w:r>
      <w:r>
        <w:rPr>
          <w:rFonts w:ascii="Aptos Display" w:eastAsia="Times New Roman" w:hAnsi="Aptos Display" w:cs="Times New Roman"/>
          <w:color w:val="auto"/>
          <w:sz w:val="24"/>
          <w:szCs w:val="24"/>
        </w:rPr>
        <w:t xml:space="preserve"> rotina institucional.</w:t>
      </w:r>
      <w:r w:rsidR="00FC73E4">
        <w:rPr>
          <w:rFonts w:ascii="Aptos Display" w:eastAsia="Times New Roman" w:hAnsi="Aptos Display" w:cs="Times New Roman"/>
          <w:color w:val="auto"/>
          <w:sz w:val="24"/>
          <w:szCs w:val="24"/>
        </w:rPr>
        <w:t xml:space="preserve"> </w:t>
      </w:r>
      <w:r w:rsidR="00FC73E4" w:rsidRPr="00FC73E4">
        <w:rPr>
          <w:rFonts w:ascii="Aptos Display" w:eastAsia="Times New Roman" w:hAnsi="Aptos Display" w:cs="Times New Roman"/>
          <w:color w:val="auto"/>
          <w:sz w:val="24"/>
          <w:szCs w:val="24"/>
        </w:rPr>
        <w:t xml:space="preserve">Antifrágil, porém, não é só quem aprende depois. É quem revisa </w:t>
      </w:r>
      <w:r w:rsidR="00FC73E4">
        <w:rPr>
          <w:rFonts w:ascii="Aptos Display" w:eastAsia="Times New Roman" w:hAnsi="Aptos Display" w:cs="Times New Roman"/>
          <w:color w:val="auto"/>
          <w:sz w:val="24"/>
          <w:szCs w:val="24"/>
        </w:rPr>
        <w:t>as premissas e recalibra as</w:t>
      </w:r>
      <w:r w:rsidR="00FC73E4" w:rsidRPr="00FC73E4">
        <w:rPr>
          <w:rFonts w:ascii="Aptos Display" w:eastAsia="Times New Roman" w:hAnsi="Aptos Display" w:cs="Times New Roman"/>
          <w:color w:val="auto"/>
          <w:sz w:val="24"/>
          <w:szCs w:val="24"/>
        </w:rPr>
        <w:t xml:space="preserve"> decisões enquanto executa.</w:t>
      </w:r>
    </w:p>
    <w:p w14:paraId="2A4DDB1E" w14:textId="3999A1BF" w:rsidR="008D58F1" w:rsidRDefault="009A092C" w:rsidP="00B90D3E">
      <w:pPr>
        <w:pStyle w:val="Ttulo2"/>
        <w:numPr>
          <w:ilvl w:val="0"/>
          <w:numId w:val="33"/>
        </w:numPr>
      </w:pPr>
      <w:bookmarkStart w:id="20" w:name="_Toc233300984"/>
      <w:bookmarkStart w:id="21" w:name="_Toc238204070"/>
      <w:r>
        <w:t xml:space="preserve">Cultura, papéis e </w:t>
      </w:r>
      <w:r w:rsidRPr="00FC73E4">
        <w:t>responsabilidades</w:t>
      </w:r>
      <w:bookmarkEnd w:id="20"/>
      <w:bookmarkEnd w:id="21"/>
    </w:p>
    <w:p w14:paraId="07DBE2F2" w14:textId="4BCBBF49" w:rsidR="008D58F1" w:rsidRDefault="009A092C">
      <w:pPr>
        <w:spacing w:before="100" w:after="100"/>
        <w:rPr>
          <w:rFonts w:ascii="Aptos Display" w:eastAsia="Times New Roman" w:hAnsi="Aptos Display" w:cs="Times New Roman"/>
          <w:color w:val="auto"/>
          <w:sz w:val="24"/>
          <w:szCs w:val="24"/>
        </w:rPr>
      </w:pPr>
      <w:r>
        <w:rPr>
          <w:rFonts w:ascii="Aptos Display" w:eastAsia="Times New Roman" w:hAnsi="Aptos Display" w:cs="Times New Roman"/>
          <w:color w:val="auto"/>
          <w:sz w:val="24"/>
          <w:szCs w:val="24"/>
        </w:rPr>
        <w:t xml:space="preserve">A gestão de riscos depende de estruturas, processos e ferramentas. Mas estruturas bem desenhadas podem produzir pouco efeito quando os comportamentos reais contradizem o que o sistema formal prescreve. É </w:t>
      </w:r>
      <w:r w:rsidR="009563FB" w:rsidRPr="009563FB">
        <w:rPr>
          <w:rFonts w:ascii="Aptos Display" w:eastAsia="Times New Roman" w:hAnsi="Aptos Display" w:cs="Times New Roman"/>
          <w:color w:val="auto"/>
          <w:sz w:val="24"/>
          <w:szCs w:val="24"/>
        </w:rPr>
        <w:t>a cultura, entendida como</w:t>
      </w:r>
      <w:r w:rsidR="009563FB">
        <w:rPr>
          <w:rFonts w:ascii="Aptos Display" w:eastAsia="Times New Roman" w:hAnsi="Aptos Display" w:cs="Times New Roman"/>
          <w:color w:val="auto"/>
          <w:sz w:val="24"/>
          <w:szCs w:val="24"/>
        </w:rPr>
        <w:t xml:space="preserve"> </w:t>
      </w:r>
      <w:r>
        <w:rPr>
          <w:rFonts w:ascii="Aptos Display" w:eastAsia="Times New Roman" w:hAnsi="Aptos Display" w:cs="Times New Roman"/>
          <w:color w:val="auto"/>
          <w:sz w:val="24"/>
          <w:szCs w:val="24"/>
        </w:rPr>
        <w:t>o conjunto de valores, incentivos e práticas compartilhadas que determina o que a organização de fato faz com o risco, independentemente do que seus documentos dizem. Sem esses elementos que integram a cultura organizacional, a clareza de papéis, a separação entre governar e gerir e a definição de alçadas produzem estrutura sem governança.</w:t>
      </w:r>
    </w:p>
    <w:p w14:paraId="6DDC0448" w14:textId="75D863CB" w:rsidR="009563FB" w:rsidRDefault="009563FB">
      <w:pPr>
        <w:spacing w:before="100" w:after="100"/>
        <w:rPr>
          <w:rFonts w:ascii="Aptos Display" w:eastAsia="Times New Roman" w:hAnsi="Aptos Display" w:cs="Times New Roman"/>
          <w:color w:val="auto"/>
          <w:sz w:val="24"/>
          <w:szCs w:val="24"/>
        </w:rPr>
      </w:pPr>
      <w:r w:rsidRPr="009563FB">
        <w:rPr>
          <w:rFonts w:ascii="Aptos Display" w:eastAsia="Times New Roman" w:hAnsi="Aptos Display" w:cs="Times New Roman"/>
          <w:color w:val="auto"/>
          <w:sz w:val="24"/>
          <w:szCs w:val="24"/>
        </w:rPr>
        <w:t>Cultura</w:t>
      </w:r>
      <w:r>
        <w:rPr>
          <w:rFonts w:ascii="Aptos Display" w:eastAsia="Times New Roman" w:hAnsi="Aptos Display" w:cs="Times New Roman"/>
          <w:color w:val="auto"/>
          <w:sz w:val="24"/>
          <w:szCs w:val="24"/>
        </w:rPr>
        <w:t xml:space="preserve"> é também </w:t>
      </w:r>
      <w:r w:rsidRPr="009563FB">
        <w:rPr>
          <w:rFonts w:ascii="Aptos Display" w:eastAsia="Times New Roman" w:hAnsi="Aptos Display" w:cs="Times New Roman"/>
          <w:color w:val="auto"/>
          <w:sz w:val="24"/>
          <w:szCs w:val="24"/>
        </w:rPr>
        <w:t xml:space="preserve">capacidade estratégica: organizações maduras aprendem com sinais, revisam premissas, questionam decisões e adaptam comportamentos diante de mudanças. Com a entrada da inteligência artificial no processo decisório, isso passa a incluir </w:t>
      </w:r>
      <w:r>
        <w:rPr>
          <w:rFonts w:ascii="Aptos Display" w:eastAsia="Times New Roman" w:hAnsi="Aptos Display" w:cs="Times New Roman"/>
          <w:color w:val="auto"/>
          <w:sz w:val="24"/>
          <w:szCs w:val="24"/>
        </w:rPr>
        <w:t>a</w:t>
      </w:r>
      <w:r w:rsidRPr="009563FB">
        <w:rPr>
          <w:rFonts w:ascii="Aptos Display" w:eastAsia="Times New Roman" w:hAnsi="Aptos Display" w:cs="Times New Roman"/>
          <w:color w:val="auto"/>
          <w:sz w:val="24"/>
          <w:szCs w:val="24"/>
        </w:rPr>
        <w:t xml:space="preserve"> exigência </w:t>
      </w:r>
      <w:r>
        <w:rPr>
          <w:rFonts w:ascii="Aptos Display" w:eastAsia="Times New Roman" w:hAnsi="Aptos Display" w:cs="Times New Roman"/>
          <w:color w:val="auto"/>
          <w:sz w:val="24"/>
          <w:szCs w:val="24"/>
        </w:rPr>
        <w:t xml:space="preserve">de </w:t>
      </w:r>
      <w:r w:rsidRPr="009563FB">
        <w:rPr>
          <w:rFonts w:ascii="Aptos Display" w:eastAsia="Times New Roman" w:hAnsi="Aptos Display" w:cs="Times New Roman"/>
          <w:color w:val="auto"/>
          <w:sz w:val="24"/>
          <w:szCs w:val="24"/>
        </w:rPr>
        <w:t>segurança psicológica para contest</w:t>
      </w:r>
      <w:r w:rsidR="002A22A6">
        <w:rPr>
          <w:rFonts w:ascii="Aptos Display" w:eastAsia="Times New Roman" w:hAnsi="Aptos Display" w:cs="Times New Roman"/>
          <w:color w:val="auto"/>
          <w:sz w:val="24"/>
          <w:szCs w:val="24"/>
        </w:rPr>
        <w:t>ar recomendações produzidas por modelos</w:t>
      </w:r>
      <w:r w:rsidRPr="009563FB">
        <w:rPr>
          <w:rFonts w:ascii="Aptos Display" w:eastAsia="Times New Roman" w:hAnsi="Aptos Display" w:cs="Times New Roman"/>
          <w:color w:val="auto"/>
          <w:sz w:val="24"/>
          <w:szCs w:val="24"/>
        </w:rPr>
        <w:t>.</w:t>
      </w:r>
    </w:p>
    <w:p w14:paraId="199E179D" w14:textId="15D5D4BB" w:rsidR="008D58F1" w:rsidRDefault="009A092C" w:rsidP="00FA0DFD">
      <w:pPr>
        <w:pStyle w:val="Ttulo3"/>
        <w:numPr>
          <w:ilvl w:val="1"/>
          <w:numId w:val="29"/>
        </w:numPr>
      </w:pPr>
      <w:bookmarkStart w:id="22" w:name="_Toc233300985"/>
      <w:bookmarkStart w:id="23" w:name="_Toc238204071"/>
      <w:r>
        <w:t>Valores, incentivos e conduta</w:t>
      </w:r>
      <w:bookmarkEnd w:id="22"/>
      <w:bookmarkEnd w:id="23"/>
    </w:p>
    <w:p w14:paraId="60FC9044" w14:textId="1EB2B55D" w:rsidR="008D58F1" w:rsidRDefault="009A092C">
      <w:pPr>
        <w:pStyle w:val="font-claude-response-body"/>
      </w:pPr>
      <w:r>
        <w:rPr>
          <w:rFonts w:ascii="Aptos Display" w:hAnsi="Aptos Display"/>
        </w:rPr>
        <w:t xml:space="preserve">Pesquisas recentes sobre o estado da gestão de riscos corporativos – entre elas, a </w:t>
      </w:r>
      <w:r>
        <w:rPr>
          <w:rFonts w:ascii="Aptos Display" w:hAnsi="Aptos Display"/>
          <w:i/>
          <w:iCs/>
        </w:rPr>
        <w:t>Risk &amp; Resilience Survey</w:t>
      </w:r>
      <w:r>
        <w:rPr>
          <w:rFonts w:ascii="Aptos Display" w:hAnsi="Aptos Display"/>
        </w:rPr>
        <w:t xml:space="preserve"> da KPMG (2025)</w:t>
      </w:r>
      <w:r>
        <w:rPr>
          <w:rStyle w:val="Refdenotaderodap"/>
          <w:rFonts w:ascii="Aptos Display" w:hAnsi="Aptos Display"/>
        </w:rPr>
        <w:footnoteReference w:id="12"/>
      </w:r>
      <w:r>
        <w:rPr>
          <w:rFonts w:ascii="Aptos Display" w:hAnsi="Aptos Display"/>
        </w:rPr>
        <w:t xml:space="preserve"> – apontam que alguns dos maiores obstáculos </w:t>
      </w:r>
      <w:r w:rsidR="008F1A3A">
        <w:rPr>
          <w:rFonts w:ascii="Aptos Display" w:hAnsi="Aptos Display"/>
        </w:rPr>
        <w:t xml:space="preserve">à </w:t>
      </w:r>
      <w:r w:rsidR="008F1A3A" w:rsidRPr="008F1A3A">
        <w:rPr>
          <w:rFonts w:ascii="Aptos Display" w:hAnsi="Aptos Display"/>
        </w:rPr>
        <w:t>gestão de riscos corporativos</w:t>
      </w:r>
      <w:r w:rsidR="008F1A3A">
        <w:rPr>
          <w:rFonts w:ascii="Aptos Display" w:hAnsi="Aptos Display"/>
        </w:rPr>
        <w:t xml:space="preserve"> </w:t>
      </w:r>
      <w:r>
        <w:rPr>
          <w:rFonts w:ascii="Aptos Display" w:hAnsi="Aptos Display"/>
        </w:rPr>
        <w:t>efetiv</w:t>
      </w:r>
      <w:r w:rsidR="008F1A3A">
        <w:rPr>
          <w:rFonts w:ascii="Aptos Display" w:hAnsi="Aptos Display"/>
        </w:rPr>
        <w:t>a</w:t>
      </w:r>
      <w:r>
        <w:rPr>
          <w:rFonts w:ascii="Aptos Display" w:hAnsi="Aptos Display"/>
        </w:rPr>
        <w:t xml:space="preserve"> não são técnicos, mas sim a cultura organizacional e a falta de prioridade por parte da alta gestão. A resistência cultural aparece como </w:t>
      </w:r>
      <w:r>
        <w:rPr>
          <w:rFonts w:ascii="Aptos Display" w:hAnsi="Aptos Display"/>
        </w:rPr>
        <w:lastRenderedPageBreak/>
        <w:t>barreira em dois terços das organizações pesquisadas, enquanto apenas 41% dos respondentes têm forte confiança de que a liderança executiva reconhece os riscos de negócio como prioridade real.</w:t>
      </w:r>
      <w:r w:rsidR="0006628E">
        <w:rPr>
          <w:rFonts w:ascii="Aptos Display" w:hAnsi="Aptos Display"/>
        </w:rPr>
        <w:t xml:space="preserve"> </w:t>
      </w:r>
      <w:r w:rsidR="0006628E" w:rsidRPr="0006628E">
        <w:rPr>
          <w:rFonts w:ascii="Aptos Display" w:hAnsi="Aptos Display"/>
        </w:rPr>
        <w:t xml:space="preserve">Essa prioridade depende também de letramento: estruturas de governança que não compreendem os riscos relevantes ao seu setor, incluindo os climáticos e os </w:t>
      </w:r>
      <w:r w:rsidR="0006628E" w:rsidRPr="00F163E2">
        <w:rPr>
          <w:rFonts w:ascii="Aptos Display" w:hAnsi="Aptos Display"/>
          <w:i/>
          <w:iCs/>
        </w:rPr>
        <w:t>trade-offs</w:t>
      </w:r>
      <w:r w:rsidR="0006628E" w:rsidRPr="0006628E">
        <w:rPr>
          <w:rFonts w:ascii="Aptos Display" w:hAnsi="Aptos Display"/>
        </w:rPr>
        <w:t xml:space="preserve"> socioambientais, decidem com menos qualidade.</w:t>
      </w:r>
    </w:p>
    <w:p w14:paraId="54375D50" w14:textId="48E479FD" w:rsidR="008D58F1" w:rsidRDefault="009A092C">
      <w:pPr>
        <w:pStyle w:val="font-claude-response-body"/>
        <w:rPr>
          <w:rFonts w:ascii="Aptos Display" w:hAnsi="Aptos Display"/>
        </w:rPr>
      </w:pPr>
      <w:r>
        <w:rPr>
          <w:rFonts w:ascii="Aptos Display" w:hAnsi="Aptos Display"/>
        </w:rPr>
        <w:t>Estruturas de governança, políticas e modelos definem o que deveria acontecer. A cultura molda o que de fato acontece. É ela que governa o comportamento quando ninguém está olhando – quando um gestor decide escalar ou resolver silenciosamente, quando uma equipe identifica um risco e não sabe se deve reportá-lo, quando uma decisão tomada sob pressão do tempo ignora os parâmetros estabelecidos.</w:t>
      </w:r>
      <w:r w:rsidR="00461346">
        <w:rPr>
          <w:rFonts w:ascii="Aptos Display" w:hAnsi="Aptos Display"/>
        </w:rPr>
        <w:t xml:space="preserve"> </w:t>
      </w:r>
      <w:r w:rsidR="00461346" w:rsidRPr="00461346">
        <w:rPr>
          <w:rFonts w:ascii="Aptos Display" w:hAnsi="Aptos Display"/>
        </w:rPr>
        <w:t xml:space="preserve">Nesses momentos, </w:t>
      </w:r>
      <w:r w:rsidR="002A22A6">
        <w:rPr>
          <w:rFonts w:ascii="Aptos Display" w:hAnsi="Aptos Display"/>
        </w:rPr>
        <w:t xml:space="preserve">é preciso haver um ambiente seguro para </w:t>
      </w:r>
      <w:r w:rsidR="00461346" w:rsidRPr="00461346">
        <w:rPr>
          <w:rFonts w:ascii="Aptos Display" w:hAnsi="Aptos Display"/>
        </w:rPr>
        <w:t>reportar preocupações, comunicar más notícias e questionar premissas sem receio de retaliação.</w:t>
      </w:r>
    </w:p>
    <w:p w14:paraId="6B03B361" w14:textId="0028CA83" w:rsidR="008D58F1" w:rsidRDefault="009A092C">
      <w:pPr>
        <w:pStyle w:val="font-claude-response-body"/>
      </w:pPr>
      <w:r>
        <w:rPr>
          <w:rFonts w:ascii="Aptos Display" w:hAnsi="Aptos Display"/>
        </w:rPr>
        <w:t>Nesse sentido, a cultura é parte constitutiva da governança de riscos</w:t>
      </w:r>
      <w:r w:rsidR="00802B46">
        <w:rPr>
          <w:rFonts w:ascii="Aptos Display" w:hAnsi="Aptos Display"/>
        </w:rPr>
        <w:t xml:space="preserve"> </w:t>
      </w:r>
      <w:r w:rsidR="00802B46" w:rsidRPr="00802B46">
        <w:rPr>
          <w:rFonts w:ascii="Aptos Display" w:hAnsi="Aptos Display"/>
        </w:rPr>
        <w:t xml:space="preserve">e precisa espelhar a identidade da organização </w:t>
      </w:r>
      <w:r w:rsidR="00802B46">
        <w:rPr>
          <w:rFonts w:ascii="Aptos Display" w:hAnsi="Aptos Display"/>
        </w:rPr>
        <w:t>(</w:t>
      </w:r>
      <w:r w:rsidR="00802B46" w:rsidRPr="00802B46">
        <w:rPr>
          <w:rFonts w:ascii="Aptos Display" w:hAnsi="Aptos Display"/>
        </w:rPr>
        <w:t>missão, visão, propósito e valores</w:t>
      </w:r>
      <w:r w:rsidR="00802B46">
        <w:rPr>
          <w:rFonts w:ascii="Aptos Display" w:hAnsi="Aptos Display"/>
        </w:rPr>
        <w:t>)</w:t>
      </w:r>
      <w:r w:rsidR="00802B46" w:rsidRPr="00802B46">
        <w:rPr>
          <w:rFonts w:ascii="Aptos Display" w:hAnsi="Aptos Display"/>
        </w:rPr>
        <w:t xml:space="preserve">, que </w:t>
      </w:r>
      <w:r w:rsidR="00802B46">
        <w:rPr>
          <w:rFonts w:ascii="Aptos Display" w:hAnsi="Aptos Display"/>
        </w:rPr>
        <w:t>também é</w:t>
      </w:r>
      <w:r w:rsidR="00802B46" w:rsidRPr="00802B46">
        <w:rPr>
          <w:rFonts w:ascii="Aptos Display" w:hAnsi="Aptos Display"/>
        </w:rPr>
        <w:t xml:space="preserve"> o ponto de partida da estratégia</w:t>
      </w:r>
      <w:r>
        <w:rPr>
          <w:rFonts w:ascii="Aptos Display" w:hAnsi="Aptos Display"/>
        </w:rPr>
        <w:t>. Uma organização pode ter o melhor modelo, os indicadores mais sofisticados e comitês bem estruturados e, ainda assim, gerir riscos de forma precária.</w:t>
      </w:r>
    </w:p>
    <w:p w14:paraId="080590F8" w14:textId="77777777" w:rsidR="008D58F1" w:rsidRDefault="009A092C">
      <w:pPr>
        <w:pStyle w:val="font-claude-response-body"/>
      </w:pPr>
      <w:r>
        <w:rPr>
          <w:rStyle w:val="Forte"/>
          <w:rFonts w:ascii="Aptos Display" w:hAnsi="Aptos Display"/>
        </w:rPr>
        <w:t>O papel da liderança</w:t>
      </w:r>
    </w:p>
    <w:p w14:paraId="58972FF7" w14:textId="37EDB0C6" w:rsidR="008D58F1" w:rsidRDefault="009A092C">
      <w:pPr>
        <w:pStyle w:val="font-claude-response-body"/>
        <w:rPr>
          <w:rFonts w:ascii="Aptos Display" w:hAnsi="Aptos Display"/>
        </w:rPr>
      </w:pPr>
      <w:r>
        <w:rPr>
          <w:rFonts w:ascii="Aptos Display" w:hAnsi="Aptos Display"/>
        </w:rPr>
        <w:t>A cultura de riscos de uma organização é, em grande medida, reflexo da liderança. Não do que ela declara, mas do que tolera, recompensa e efetivamente escala quando o resultado está em jogo. Liderança não é um atributo subjetivo. É um mecanismo de direcionamento: determina quais comportamentos são aceitos, quais são celebrados e quais têm consequência. Quando um executivo minimiza um sinal de alerta para não atrasar uma decisão comercial, está comunicando algo sobre o que a organização realmente valoriza. Quando um gestor que reporta um problema é reconhecido por isso, cria-se um incentivo para que outros façam o mesmo.</w:t>
      </w:r>
    </w:p>
    <w:p w14:paraId="3B180793" w14:textId="77777777" w:rsidR="008D58F1" w:rsidRDefault="009A092C">
      <w:pPr>
        <w:pStyle w:val="font-claude-response-body"/>
        <w:rPr>
          <w:rFonts w:ascii="Aptos Display" w:hAnsi="Aptos Display"/>
        </w:rPr>
      </w:pPr>
      <w:r>
        <w:rPr>
          <w:rFonts w:ascii="Aptos Display" w:hAnsi="Aptos Display"/>
        </w:rPr>
        <w:t>O conselho sustenta esse sinal no topo. A diretoria o transmite à organização. No entanto, é a liderança intermediária – gerentes e coordenadores – que o converte em um comportamento cotidiano. Uma cultura de riscos sólida depende tanto do tom da cúpula quanto da coerência entre o que a cúpula declara e o que os níveis intermediários praticam e reforçam.</w:t>
      </w:r>
    </w:p>
    <w:p w14:paraId="23E75B03" w14:textId="77777777" w:rsidR="008D58F1" w:rsidRDefault="009A092C">
      <w:pPr>
        <w:pStyle w:val="font-claude-response-body"/>
      </w:pPr>
      <w:r>
        <w:rPr>
          <w:rStyle w:val="Forte"/>
          <w:rFonts w:ascii="Aptos Display" w:hAnsi="Aptos Display"/>
        </w:rPr>
        <w:t>Cultura declarada e cultura praticada</w:t>
      </w:r>
    </w:p>
    <w:p w14:paraId="7D9B35F0" w14:textId="102380A3" w:rsidR="008D58F1" w:rsidRDefault="009A092C">
      <w:pPr>
        <w:pStyle w:val="font-claude-response-body"/>
        <w:rPr>
          <w:rFonts w:ascii="Aptos Display" w:hAnsi="Aptos Display"/>
        </w:rPr>
      </w:pPr>
      <w:r>
        <w:rPr>
          <w:rFonts w:ascii="Aptos Display" w:hAnsi="Aptos Display"/>
        </w:rPr>
        <w:t>A diferença entre as duas é o ponto em que muitos modelos de gestão de riscos falham silenciosamente. A cultura declarada manifesta-se em políticas, valores institucionais e discursos de liderança. A cultura praticada aparece nas decisões sob pressão, no modo como as exceções são tratadas, em quem é promovido e por quê. Ela se traduz na disposição real de questionar premissas, acolher perspectivas divergentes e reconhecer indícios de risco antes que se reflitam nos indicadores. Essa coerência entre discurso e prática é, em essência, uma questão de integridade.</w:t>
      </w:r>
      <w:r w:rsidR="006D47F2">
        <w:rPr>
          <w:rFonts w:ascii="Aptos Display" w:hAnsi="Aptos Display"/>
        </w:rPr>
        <w:t xml:space="preserve"> </w:t>
      </w:r>
      <w:r w:rsidR="006D47F2" w:rsidRPr="006D47F2">
        <w:rPr>
          <w:rFonts w:ascii="Aptos Display" w:hAnsi="Aptos Display"/>
        </w:rPr>
        <w:t>Cabe ao conselho observar sinais de que relações pessoais, urgências comerciais ou tolerância recorrente a exceções estejam se sobrepondo aos critérios formais de governança</w:t>
      </w:r>
    </w:p>
    <w:p w14:paraId="46712CB3" w14:textId="77777777" w:rsidR="008D58F1" w:rsidRDefault="009A092C">
      <w:pPr>
        <w:pStyle w:val="font-claude-response-body"/>
        <w:rPr>
          <w:rFonts w:ascii="Aptos Display" w:hAnsi="Aptos Display"/>
        </w:rPr>
      </w:pPr>
      <w:r>
        <w:rPr>
          <w:rFonts w:ascii="Aptos Display" w:hAnsi="Aptos Display"/>
        </w:rPr>
        <w:t xml:space="preserve">O sinal mais revelador é o que acontece quando um risco é identificado e reportado, muito mais do que qualquer declaração formal sobre a importância do tema. Se quem </w:t>
      </w:r>
      <w:r>
        <w:rPr>
          <w:rFonts w:ascii="Aptos Display" w:hAnsi="Aptos Display"/>
        </w:rPr>
        <w:lastRenderedPageBreak/>
        <w:t>reporta é ignorado, sobrecarregado de burocracia ou associado ao problema em vez de à solução, o comportamento esperado se ajusta rapidamente: os riscos deixam de ser reportados. A cultura praticada prevalece sempre sobre a declarada.</w:t>
      </w:r>
    </w:p>
    <w:p w14:paraId="7ECCBA3F" w14:textId="046F32EF" w:rsidR="008D58F1" w:rsidRDefault="009A092C">
      <w:pPr>
        <w:pStyle w:val="font-claude-response-body"/>
        <w:rPr>
          <w:rFonts w:ascii="Aptos Display" w:hAnsi="Aptos Display"/>
        </w:rPr>
      </w:pPr>
      <w:r>
        <w:rPr>
          <w:rFonts w:ascii="Aptos Display" w:hAnsi="Aptos Display"/>
        </w:rPr>
        <w:t xml:space="preserve">Identificar essa distância é parte da supervisão do conselho </w:t>
      </w:r>
      <w:r w:rsidR="006D47F2">
        <w:rPr>
          <w:rFonts w:ascii="Aptos Display" w:hAnsi="Aptos Display"/>
        </w:rPr>
        <w:t xml:space="preserve">e depende </w:t>
      </w:r>
      <w:r>
        <w:rPr>
          <w:rFonts w:ascii="Aptos Display" w:hAnsi="Aptos Display"/>
        </w:rPr>
        <w:t>de evidências</w:t>
      </w:r>
      <w:r w:rsidR="006D47F2">
        <w:rPr>
          <w:rFonts w:ascii="Aptos Display" w:hAnsi="Aptos Display"/>
        </w:rPr>
        <w:t xml:space="preserve"> concretas</w:t>
      </w:r>
      <w:r>
        <w:rPr>
          <w:rFonts w:ascii="Aptos Display" w:hAnsi="Aptos Display"/>
        </w:rPr>
        <w:t>: reporte</w:t>
      </w:r>
      <w:r w:rsidR="006D47F2">
        <w:rPr>
          <w:rFonts w:ascii="Aptos Display" w:hAnsi="Aptos Display"/>
        </w:rPr>
        <w:t>s</w:t>
      </w:r>
      <w:r>
        <w:rPr>
          <w:rFonts w:ascii="Aptos Display" w:hAnsi="Aptos Display"/>
        </w:rPr>
        <w:t xml:space="preserve"> espontâneo</w:t>
      </w:r>
      <w:r w:rsidR="006D47F2">
        <w:rPr>
          <w:rFonts w:ascii="Aptos Display" w:hAnsi="Aptos Display"/>
        </w:rPr>
        <w:t>s</w:t>
      </w:r>
      <w:r>
        <w:rPr>
          <w:rFonts w:ascii="Aptos Display" w:hAnsi="Aptos Display"/>
        </w:rPr>
        <w:t xml:space="preserve">, frequência </w:t>
      </w:r>
      <w:r w:rsidR="006D47F2">
        <w:rPr>
          <w:rFonts w:ascii="Aptos Display" w:hAnsi="Aptos Display"/>
        </w:rPr>
        <w:t xml:space="preserve">e qualidade dos </w:t>
      </w:r>
      <w:r>
        <w:rPr>
          <w:rFonts w:ascii="Aptos Display" w:hAnsi="Aptos Display"/>
        </w:rPr>
        <w:t>escal</w:t>
      </w:r>
      <w:r w:rsidR="006D47F2">
        <w:rPr>
          <w:rFonts w:ascii="Aptos Display" w:hAnsi="Aptos Display"/>
        </w:rPr>
        <w:t>onamentos</w:t>
      </w:r>
      <w:r>
        <w:rPr>
          <w:rFonts w:ascii="Aptos Display" w:hAnsi="Aptos Display"/>
        </w:rPr>
        <w:t xml:space="preserve">, padrão de exceções e </w:t>
      </w:r>
      <w:r w:rsidR="006D47F2">
        <w:rPr>
          <w:rFonts w:ascii="Aptos Display" w:hAnsi="Aptos Display"/>
        </w:rPr>
        <w:t xml:space="preserve">suas </w:t>
      </w:r>
      <w:r w:rsidR="00857B78">
        <w:rPr>
          <w:rFonts w:ascii="Aptos Display" w:hAnsi="Aptos Display"/>
        </w:rPr>
        <w:t>justificativas</w:t>
      </w:r>
      <w:r>
        <w:rPr>
          <w:rFonts w:ascii="Aptos Display" w:hAnsi="Aptos Display"/>
        </w:rPr>
        <w:t>, e comportamento</w:t>
      </w:r>
      <w:r w:rsidR="006D47F2">
        <w:rPr>
          <w:rFonts w:ascii="Aptos Display" w:hAnsi="Aptos Display"/>
        </w:rPr>
        <w:t>s</w:t>
      </w:r>
      <w:r>
        <w:rPr>
          <w:rFonts w:ascii="Aptos Display" w:hAnsi="Aptos Display"/>
        </w:rPr>
        <w:t xml:space="preserve"> observado</w:t>
      </w:r>
      <w:r w:rsidR="006D47F2">
        <w:rPr>
          <w:rFonts w:ascii="Aptos Display" w:hAnsi="Aptos Display"/>
        </w:rPr>
        <w:t>s</w:t>
      </w:r>
      <w:r>
        <w:rPr>
          <w:rFonts w:ascii="Aptos Display" w:hAnsi="Aptos Display"/>
        </w:rPr>
        <w:t xml:space="preserve"> </w:t>
      </w:r>
      <w:r w:rsidR="006D47F2">
        <w:rPr>
          <w:rFonts w:ascii="Aptos Display" w:hAnsi="Aptos Display"/>
        </w:rPr>
        <w:t xml:space="preserve">na rotina e </w:t>
      </w:r>
      <w:r>
        <w:rPr>
          <w:rFonts w:ascii="Aptos Display" w:hAnsi="Aptos Display"/>
        </w:rPr>
        <w:t>em situações de crise.</w:t>
      </w:r>
    </w:p>
    <w:p w14:paraId="0F120052" w14:textId="77777777" w:rsidR="008D58F1" w:rsidRDefault="009A092C">
      <w:pPr>
        <w:pStyle w:val="font-claude-response-body"/>
      </w:pPr>
      <w:r>
        <w:rPr>
          <w:rStyle w:val="Forte"/>
          <w:rFonts w:ascii="Aptos Display" w:hAnsi="Aptos Display"/>
        </w:rPr>
        <w:t>Incentivos como mecanismo de sustentação</w:t>
      </w:r>
    </w:p>
    <w:p w14:paraId="40A2FFF6" w14:textId="3901A10A" w:rsidR="008D58F1" w:rsidRDefault="009A092C">
      <w:pPr>
        <w:pStyle w:val="font-claude-response-body"/>
        <w:rPr>
          <w:rFonts w:ascii="Aptos Display" w:hAnsi="Aptos Display"/>
        </w:rPr>
      </w:pPr>
      <w:r>
        <w:rPr>
          <w:rFonts w:ascii="Aptos Display" w:hAnsi="Aptos Display"/>
        </w:rPr>
        <w:t>O</w:t>
      </w:r>
      <w:r w:rsidR="008C57EE">
        <w:rPr>
          <w:rFonts w:ascii="Aptos Display" w:hAnsi="Aptos Display"/>
        </w:rPr>
        <w:t>s incentivos são o</w:t>
      </w:r>
      <w:r>
        <w:rPr>
          <w:rFonts w:ascii="Aptos Display" w:hAnsi="Aptos Display"/>
        </w:rPr>
        <w:t xml:space="preserve"> principal mecanismo que sustenta – ou corrói – a cultura de riscos. Uma organização que remunera exclusivamente por resultados de curto prazo, sem considerar como esses resultados foram obtidos, cria pressão sistemática para que os parâmetros de risco sejam contornados quando conveniente.</w:t>
      </w:r>
    </w:p>
    <w:p w14:paraId="484266B8" w14:textId="77777777" w:rsidR="008D58F1" w:rsidRDefault="009A092C">
      <w:pPr>
        <w:pStyle w:val="font-claude-response-body"/>
        <w:rPr>
          <w:rFonts w:ascii="Aptos Display" w:hAnsi="Aptos Display"/>
        </w:rPr>
      </w:pPr>
      <w:r>
        <w:rPr>
          <w:rFonts w:ascii="Aptos Display" w:hAnsi="Aptos Display"/>
        </w:rPr>
        <w:t>O erro recorrente é construir estruturas de governança sofisticadas sem integrar os objetivos de gestão de riscos às metas e à avaliação de desempenho. O resultado é previsível: a estrutura existe formalmente, mas os comportamentos que deveria produzir não se sustentam porque os incentivos apontam em outra direção.</w:t>
      </w:r>
    </w:p>
    <w:p w14:paraId="366B7F54" w14:textId="239909AF" w:rsidR="008D58F1" w:rsidRDefault="009A092C">
      <w:pPr>
        <w:pStyle w:val="font-claude-response-body"/>
        <w:rPr>
          <w:rFonts w:ascii="Aptos Display" w:hAnsi="Aptos Display"/>
        </w:rPr>
      </w:pPr>
      <w:r>
        <w:rPr>
          <w:rFonts w:ascii="Aptos Display" w:hAnsi="Aptos Display"/>
        </w:rPr>
        <w:t xml:space="preserve">Alinhar incentivos ao apetite significa avaliar também como as decisões foram tomadas – se os limites estabelecidos foram respeitados, se os riscos foram identificados e comunicados, se os processos foram seguidos – e </w:t>
      </w:r>
      <w:r w:rsidR="006D47F2" w:rsidRPr="006D47F2">
        <w:rPr>
          <w:rFonts w:ascii="Aptos Display" w:hAnsi="Aptos Display"/>
        </w:rPr>
        <w:t>reconhecer quem traz um problema à tona antes que ele se agrave.</w:t>
      </w:r>
      <w:r w:rsidR="006D47F2">
        <w:rPr>
          <w:rFonts w:ascii="Aptos Display" w:hAnsi="Aptos Display"/>
        </w:rPr>
        <w:t xml:space="preserve"> </w:t>
      </w:r>
      <w:r>
        <w:rPr>
          <w:rFonts w:ascii="Aptos Display" w:hAnsi="Aptos Display"/>
        </w:rPr>
        <w:t xml:space="preserve"> </w:t>
      </w:r>
      <w:r w:rsidR="006D47F2">
        <w:rPr>
          <w:rFonts w:ascii="Aptos Display" w:hAnsi="Aptos Display"/>
        </w:rPr>
        <w:t xml:space="preserve">Isso </w:t>
      </w:r>
      <w:r>
        <w:rPr>
          <w:rFonts w:ascii="Aptos Display" w:hAnsi="Aptos Display"/>
        </w:rPr>
        <w:t xml:space="preserve">é </w:t>
      </w:r>
      <w:r w:rsidR="006D47F2">
        <w:rPr>
          <w:rFonts w:ascii="Aptos Display" w:hAnsi="Aptos Display"/>
        </w:rPr>
        <w:t xml:space="preserve">diferente </w:t>
      </w:r>
      <w:r>
        <w:rPr>
          <w:rFonts w:ascii="Aptos Display" w:hAnsi="Aptos Display"/>
        </w:rPr>
        <w:t>de penalizar o resultado. Esse alinhamento é o que transforma a gestão de riscos de obrigação em comportamento.</w:t>
      </w:r>
    </w:p>
    <w:p w14:paraId="5500953A" w14:textId="77777777" w:rsidR="008D58F1" w:rsidRDefault="009A092C">
      <w:pPr>
        <w:pStyle w:val="font-claude-response-body"/>
      </w:pPr>
      <w:r>
        <w:rPr>
          <w:rStyle w:val="Forte"/>
          <w:rFonts w:ascii="Aptos Display" w:hAnsi="Aptos Display"/>
        </w:rPr>
        <w:t>Integridade como infraestrutura</w:t>
      </w:r>
    </w:p>
    <w:p w14:paraId="1269B880" w14:textId="41155737" w:rsidR="008D58F1" w:rsidRDefault="009A092C">
      <w:pPr>
        <w:pStyle w:val="font-claude-response-body"/>
        <w:rPr>
          <w:rFonts w:ascii="Aptos Display" w:hAnsi="Aptos Display"/>
        </w:rPr>
      </w:pPr>
      <w:r>
        <w:rPr>
          <w:rFonts w:ascii="Aptos Display" w:hAnsi="Aptos Display"/>
        </w:rPr>
        <w:t>No contexto organizacional, integridade significa alinhamento entre valores declarados e conduta efetiva. Ela se materializa em práticas concretas: o código de conduta que orienta decisões em situações ambíguas, as políticas de conflito de interesse, os mecanismos de reporte e os processos de investigação</w:t>
      </w:r>
      <w:r w:rsidR="008C57EE">
        <w:rPr>
          <w:rFonts w:ascii="Aptos Display" w:hAnsi="Aptos Display"/>
        </w:rPr>
        <w:t xml:space="preserve">, </w:t>
      </w:r>
      <w:r w:rsidR="008C57EE" w:rsidRPr="008C57EE">
        <w:rPr>
          <w:rFonts w:ascii="Aptos Display" w:hAnsi="Aptos Display"/>
        </w:rPr>
        <w:t>cujo alcance precisa chegar também a terceiros e parceiros, tema tratado no capítulo 4</w:t>
      </w:r>
      <w:r>
        <w:rPr>
          <w:rFonts w:ascii="Aptos Display" w:hAnsi="Aptos Display"/>
        </w:rPr>
        <w:t>.</w:t>
      </w:r>
    </w:p>
    <w:p w14:paraId="7CD7C596" w14:textId="1487A800" w:rsidR="008D58F1" w:rsidRDefault="008C57EE">
      <w:pPr>
        <w:pStyle w:val="font-claude-response-body"/>
        <w:rPr>
          <w:rFonts w:ascii="Aptos Display" w:hAnsi="Aptos Display"/>
        </w:rPr>
      </w:pPr>
      <w:r w:rsidRPr="008C57EE">
        <w:rPr>
          <w:rFonts w:ascii="Aptos Display" w:hAnsi="Aptos Display"/>
        </w:rPr>
        <w:t>Além de ser uma questão ética,</w:t>
      </w:r>
      <w:r>
        <w:rPr>
          <w:rFonts w:ascii="Aptos Display" w:hAnsi="Aptos Display"/>
        </w:rPr>
        <w:t xml:space="preserve"> a</w:t>
      </w:r>
      <w:r w:rsidR="009A092C">
        <w:rPr>
          <w:rFonts w:ascii="Aptos Display" w:hAnsi="Aptos Display"/>
        </w:rPr>
        <w:t xml:space="preserve"> integridade é infraestrutura de governança. Uma organização que tolera atalhos em contratos, em informações reportadas ou em conflitos de interesse não declarados compromete a confiabilidade de todo o sistema de gestão de riscos. </w:t>
      </w:r>
      <w:r>
        <w:rPr>
          <w:rFonts w:ascii="Aptos Display" w:hAnsi="Aptos Display"/>
        </w:rPr>
        <w:t>D</w:t>
      </w:r>
      <w:r w:rsidR="009A092C">
        <w:rPr>
          <w:rFonts w:ascii="Aptos Display" w:hAnsi="Aptos Display"/>
        </w:rPr>
        <w:t>ados que podem ter sido filtrados ou ajustados</w:t>
      </w:r>
      <w:r>
        <w:rPr>
          <w:rFonts w:ascii="Aptos Display" w:hAnsi="Aptos Display"/>
        </w:rPr>
        <w:t xml:space="preserve"> antes de </w:t>
      </w:r>
      <w:r w:rsidRPr="008C57EE">
        <w:rPr>
          <w:rFonts w:ascii="Aptos Display" w:hAnsi="Aptos Display"/>
        </w:rPr>
        <w:t>chega</w:t>
      </w:r>
      <w:r>
        <w:rPr>
          <w:rFonts w:ascii="Aptos Display" w:hAnsi="Aptos Display"/>
        </w:rPr>
        <w:t>r</w:t>
      </w:r>
      <w:r w:rsidRPr="008C57EE">
        <w:rPr>
          <w:rFonts w:ascii="Aptos Display" w:hAnsi="Aptos Display"/>
        </w:rPr>
        <w:t xml:space="preserve"> ao conselho </w:t>
      </w:r>
      <w:r>
        <w:rPr>
          <w:rFonts w:ascii="Aptos Display" w:hAnsi="Aptos Display"/>
        </w:rPr>
        <w:t xml:space="preserve">contaminam a </w:t>
      </w:r>
      <w:r w:rsidR="009A092C">
        <w:rPr>
          <w:rFonts w:ascii="Aptos Display" w:hAnsi="Aptos Display"/>
        </w:rPr>
        <w:t>decisão</w:t>
      </w:r>
      <w:r>
        <w:rPr>
          <w:rFonts w:ascii="Aptos Display" w:hAnsi="Aptos Display"/>
        </w:rPr>
        <w:t xml:space="preserve"> que sustentam</w:t>
      </w:r>
      <w:r w:rsidR="009A092C">
        <w:rPr>
          <w:rFonts w:ascii="Aptos Display" w:hAnsi="Aptos Display"/>
        </w:rPr>
        <w:t>.</w:t>
      </w:r>
    </w:p>
    <w:p w14:paraId="7CC40971" w14:textId="20FB8033" w:rsidR="008D58F1" w:rsidRDefault="009A092C">
      <w:pPr>
        <w:pStyle w:val="font-claude-response-body"/>
      </w:pPr>
      <w:r>
        <w:rPr>
          <w:rFonts w:ascii="Aptos Display" w:hAnsi="Aptos Display"/>
        </w:rPr>
        <w:t xml:space="preserve">O conselho deve </w:t>
      </w:r>
      <w:r w:rsidR="00E52826">
        <w:rPr>
          <w:rFonts w:ascii="Aptos Display" w:hAnsi="Aptos Display"/>
        </w:rPr>
        <w:t xml:space="preserve">tratar o código </w:t>
      </w:r>
      <w:r>
        <w:rPr>
          <w:rFonts w:ascii="Aptos Display" w:hAnsi="Aptos Display"/>
        </w:rPr>
        <w:t xml:space="preserve">de conduta e os mecanismos de integridade como condição para que o sistema de governança funcione – e isso vai além de uma obrigação do departamento de </w:t>
      </w:r>
      <w:r>
        <w:rPr>
          <w:rFonts w:ascii="Aptos Display" w:hAnsi="Aptos Display"/>
          <w:i/>
          <w:iCs/>
        </w:rPr>
        <w:t>compliance</w:t>
      </w:r>
      <w:r>
        <w:rPr>
          <w:rFonts w:ascii="Aptos Display" w:hAnsi="Aptos Display"/>
        </w:rPr>
        <w:t>. Canais de denúncia efetivos, proteção real a quem reporta, investigações conduzidas com independência e consequências proporcionais são elementos que sustentam a credibilidade da estrutura.</w:t>
      </w:r>
    </w:p>
    <w:p w14:paraId="07AB414B" w14:textId="77777777" w:rsidR="008D58F1" w:rsidRDefault="009A092C">
      <w:pPr>
        <w:pStyle w:val="font-claude-response-body"/>
      </w:pPr>
      <w:r>
        <w:rPr>
          <w:rStyle w:val="Forte"/>
          <w:rFonts w:ascii="Aptos Display" w:hAnsi="Aptos Display"/>
        </w:rPr>
        <w:t>Cultura e maturidade</w:t>
      </w:r>
    </w:p>
    <w:p w14:paraId="4FF49CDB" w14:textId="0A8C63A0" w:rsidR="008D58F1" w:rsidRDefault="009A092C">
      <w:pPr>
        <w:pStyle w:val="font-claude-response-body"/>
        <w:rPr>
          <w:rFonts w:ascii="Aptos Display" w:hAnsi="Aptos Display"/>
        </w:rPr>
      </w:pPr>
      <w:r>
        <w:rPr>
          <w:rFonts w:ascii="Aptos Display" w:hAnsi="Aptos Display"/>
        </w:rPr>
        <w:t xml:space="preserve">Entre as dimensões que compõem a maturidade em gestão de riscos, a cultura ocupa um lugar singular, pois condiciona a evolução das demais. Organizações com baixa maturidade tendem a tratar riscos de forma reativa e fragmentada. Cada área resolve o que é seu, o reporte é inconsistente e a linguagem varia de função para função. À medida que a maturidade avança, o risco passa a ser discutido </w:t>
      </w:r>
      <w:r w:rsidR="00044533">
        <w:rPr>
          <w:rFonts w:ascii="Aptos Display" w:hAnsi="Aptos Display"/>
        </w:rPr>
        <w:t xml:space="preserve">na formulação </w:t>
      </w:r>
      <w:r>
        <w:rPr>
          <w:rFonts w:ascii="Aptos Display" w:hAnsi="Aptos Display"/>
        </w:rPr>
        <w:t xml:space="preserve">das </w:t>
      </w:r>
      <w:r>
        <w:rPr>
          <w:rFonts w:ascii="Aptos Display" w:hAnsi="Aptos Display"/>
        </w:rPr>
        <w:lastRenderedPageBreak/>
        <w:t xml:space="preserve">decisões, os critérios se tornam mais consistentes e o aprendizado </w:t>
      </w:r>
      <w:r w:rsidR="00044533" w:rsidRPr="00044533">
        <w:rPr>
          <w:rFonts w:ascii="Aptos Display" w:hAnsi="Aptos Display"/>
        </w:rPr>
        <w:t>deixa de ser apenas retrospectivo</w:t>
      </w:r>
      <w:r w:rsidR="00044533">
        <w:rPr>
          <w:rFonts w:ascii="Aptos Display" w:hAnsi="Aptos Display"/>
        </w:rPr>
        <w:t>, pois</w:t>
      </w:r>
      <w:r w:rsidR="00044533" w:rsidRPr="00044533">
        <w:rPr>
          <w:rFonts w:ascii="Aptos Display" w:hAnsi="Aptos Display"/>
        </w:rPr>
        <w:t xml:space="preserve"> a organização reconhece riscos emergentes antes que se materializem</w:t>
      </w:r>
      <w:r>
        <w:rPr>
          <w:rFonts w:ascii="Aptos Display" w:hAnsi="Aptos Display"/>
        </w:rPr>
        <w:t>.</w:t>
      </w:r>
    </w:p>
    <w:p w14:paraId="763269C1" w14:textId="77777777" w:rsidR="008D58F1" w:rsidRDefault="009A092C">
      <w:pPr>
        <w:pStyle w:val="font-claude-response-body"/>
        <w:rPr>
          <w:rFonts w:ascii="Aptos Display" w:hAnsi="Aptos Display"/>
        </w:rPr>
      </w:pPr>
      <w:r>
        <w:rPr>
          <w:rFonts w:ascii="Aptos Display" w:hAnsi="Aptos Display"/>
        </w:rPr>
        <w:t>Essa evolução não acontece por decreto. Acontece quando a liderança a sustenta de forma consistente, quando os incentivos reforçam os comportamentos esperados e quando a integridade do sistema é protegida. Maturidade em gestão de riscos é um processo contínuo, alimentado pela qualidade da cultura que o sustenta, sem data de conclusão.</w:t>
      </w:r>
    </w:p>
    <w:p w14:paraId="070FF60C" w14:textId="55D19084" w:rsidR="008D58F1" w:rsidRDefault="009A092C" w:rsidP="00FA0DFD">
      <w:pPr>
        <w:pStyle w:val="Ttulo3"/>
        <w:numPr>
          <w:ilvl w:val="1"/>
          <w:numId w:val="29"/>
        </w:numPr>
      </w:pPr>
      <w:bookmarkStart w:id="24" w:name="_Toc233300986"/>
      <w:bookmarkStart w:id="25" w:name="_Toc238204072"/>
      <w:r>
        <w:t>Supervisão e execução</w:t>
      </w:r>
      <w:bookmarkEnd w:id="24"/>
      <w:bookmarkEnd w:id="25"/>
    </w:p>
    <w:p w14:paraId="0A5ED140" w14:textId="2C1C92EC" w:rsidR="008D58F1" w:rsidRDefault="009A092C">
      <w:pPr>
        <w:pStyle w:val="font-claude-response-body"/>
      </w:pPr>
      <w:r>
        <w:rPr>
          <w:rFonts w:ascii="Aptos Display" w:hAnsi="Aptos Display"/>
        </w:rPr>
        <w:t>A distinção entre supervisão e execução é clara no enunciado</w:t>
      </w:r>
      <w:r w:rsidR="000D04C5">
        <w:rPr>
          <w:rFonts w:ascii="Aptos Display" w:hAnsi="Aptos Display"/>
        </w:rPr>
        <w:t xml:space="preserve"> e</w:t>
      </w:r>
      <w:r>
        <w:rPr>
          <w:rFonts w:ascii="Aptos Display" w:hAnsi="Aptos Display"/>
        </w:rPr>
        <w:t xml:space="preserve"> complexa na prática. Em tese, cabe ao conselho definir o apetite, garantir que o sistema de gestão de riscos funcione de forma integrada e monitorar se os riscos assumidos estão dentro dos limites </w:t>
      </w:r>
      <w:r w:rsidR="000D04C5">
        <w:rPr>
          <w:rFonts w:ascii="Aptos Display" w:hAnsi="Aptos Display"/>
        </w:rPr>
        <w:t>declarados na política de gestão de riscos</w:t>
      </w:r>
      <w:r>
        <w:rPr>
          <w:rFonts w:ascii="Aptos Display" w:hAnsi="Aptos Display"/>
        </w:rPr>
        <w:t>. À diretoria cabe executar e propor</w:t>
      </w:r>
      <w:r w:rsidR="000D04C5">
        <w:rPr>
          <w:rFonts w:ascii="Aptos Display" w:hAnsi="Aptos Display"/>
        </w:rPr>
        <w:t>.</w:t>
      </w:r>
      <w:r>
        <w:rPr>
          <w:rFonts w:ascii="Aptos Display" w:hAnsi="Aptos Display"/>
        </w:rPr>
        <w:t xml:space="preserve"> É </w:t>
      </w:r>
      <w:r w:rsidR="00E51836">
        <w:rPr>
          <w:rFonts w:ascii="Aptos Display" w:hAnsi="Aptos Display"/>
        </w:rPr>
        <w:t xml:space="preserve">ela </w:t>
      </w:r>
      <w:r>
        <w:rPr>
          <w:rFonts w:ascii="Aptos Display" w:hAnsi="Aptos Display"/>
        </w:rPr>
        <w:t>que vive o dia a dia da organização e detém a informação de primeira mão que alimenta a supervisão do conselho.</w:t>
      </w:r>
    </w:p>
    <w:p w14:paraId="728E4223" w14:textId="474C6CA6" w:rsidR="008D58F1" w:rsidRDefault="009A092C">
      <w:pPr>
        <w:pStyle w:val="font-claude-response-body"/>
      </w:pPr>
      <w:r>
        <w:rPr>
          <w:rFonts w:ascii="Aptos Display" w:hAnsi="Aptos Display"/>
        </w:rPr>
        <w:t>Essa distinção remete à função essencial da governança corporativa: dirigir, monitorar e incentivar.</w:t>
      </w:r>
      <w:r>
        <w:rPr>
          <w:rStyle w:val="Refdenotaderodap"/>
          <w:rFonts w:ascii="Aptos Display" w:hAnsi="Aptos Display"/>
        </w:rPr>
        <w:footnoteReference w:id="13"/>
      </w:r>
      <w:r>
        <w:rPr>
          <w:rFonts w:ascii="Aptos Display" w:hAnsi="Aptos Display"/>
        </w:rPr>
        <w:t xml:space="preserve"> O conselho exerce </w:t>
      </w:r>
      <w:r w:rsidR="00E51836">
        <w:rPr>
          <w:rFonts w:ascii="Aptos Display" w:hAnsi="Aptos Display"/>
        </w:rPr>
        <w:t>a</w:t>
      </w:r>
      <w:r>
        <w:rPr>
          <w:rFonts w:ascii="Aptos Display" w:hAnsi="Aptos Display"/>
        </w:rPr>
        <w:t>s três, mas não executa. A diretoria executa, mas dentro dos limites que o conselho define.</w:t>
      </w:r>
    </w:p>
    <w:p w14:paraId="568C3A44" w14:textId="5D75F6FE" w:rsidR="008D58F1" w:rsidRDefault="009A092C">
      <w:pPr>
        <w:pStyle w:val="font-claude-response-body"/>
        <w:rPr>
          <w:rFonts w:ascii="Aptos Display" w:hAnsi="Aptos Display"/>
        </w:rPr>
      </w:pPr>
      <w:r>
        <w:rPr>
          <w:rFonts w:ascii="Aptos Display" w:hAnsi="Aptos Display"/>
        </w:rPr>
        <w:t>Quando essa fronteira se dissolve, surgem dois problemas: o conselho que microgerencia, retirando da diretoria o espaço para executar, e o conselho que supervisiona sem se aprofundar, discutindo esporadicamente e sem profundidade suficiente para orientar decisões estratégicas. Nenhum dos dois garant</w:t>
      </w:r>
      <w:r w:rsidR="00E51836">
        <w:rPr>
          <w:rFonts w:ascii="Aptos Display" w:hAnsi="Aptos Display"/>
        </w:rPr>
        <w:t>e</w:t>
      </w:r>
      <w:r>
        <w:rPr>
          <w:rFonts w:ascii="Aptos Display" w:hAnsi="Aptos Display"/>
        </w:rPr>
        <w:t xml:space="preserve"> que a organização assuma os riscos certos – nem de menos, perdendo oportunidades, nem de mais, comprometendo a continuidade.</w:t>
      </w:r>
    </w:p>
    <w:tbl>
      <w:tblPr>
        <w:tblW w:w="5000" w:type="pct"/>
        <w:tblCellMar>
          <w:left w:w="10" w:type="dxa"/>
          <w:right w:w="10" w:type="dxa"/>
        </w:tblCellMar>
        <w:tblLook w:val="04A0" w:firstRow="1" w:lastRow="0" w:firstColumn="1" w:lastColumn="0" w:noHBand="0" w:noVBand="1"/>
      </w:tblPr>
      <w:tblGrid>
        <w:gridCol w:w="4237"/>
        <w:gridCol w:w="4237"/>
      </w:tblGrid>
      <w:tr w:rsidR="008D58F1" w14:paraId="1F3E0E4A" w14:textId="77777777">
        <w:trPr>
          <w:trHeight w:val="405"/>
        </w:trPr>
        <w:tc>
          <w:tcPr>
            <w:tcW w:w="8474" w:type="dxa"/>
            <w:gridSpan w:val="2"/>
            <w:tcBorders>
              <w:top w:val="single" w:sz="12" w:space="0" w:color="156082"/>
              <w:left w:val="single" w:sz="12" w:space="0" w:color="156082"/>
              <w:bottom w:val="single" w:sz="12" w:space="0" w:color="156082"/>
              <w:right w:val="single" w:sz="12" w:space="0" w:color="156082"/>
            </w:tcBorders>
            <w:shd w:val="clear" w:color="auto" w:fill="156082"/>
            <w:noWrap/>
            <w:tcMar>
              <w:top w:w="0" w:type="dxa"/>
              <w:left w:w="70" w:type="dxa"/>
              <w:bottom w:w="0" w:type="dxa"/>
              <w:right w:w="70" w:type="dxa"/>
            </w:tcMar>
            <w:vAlign w:val="center"/>
          </w:tcPr>
          <w:p w14:paraId="5CA41ECA" w14:textId="77777777" w:rsidR="008D58F1" w:rsidRDefault="009A092C">
            <w:pPr>
              <w:jc w:val="center"/>
              <w:rPr>
                <w:rFonts w:eastAsia="Times New Roman" w:cs="Times New Roman"/>
                <w:b/>
                <w:bCs/>
                <w:color w:val="FFFFFF"/>
              </w:rPr>
            </w:pPr>
            <w:r>
              <w:rPr>
                <w:rFonts w:eastAsia="Times New Roman" w:cs="Times New Roman"/>
                <w:b/>
                <w:bCs/>
                <w:color w:val="FFFFFF"/>
              </w:rPr>
              <w:t>Responsabilidades na gestão de riscos</w:t>
            </w:r>
          </w:p>
        </w:tc>
      </w:tr>
      <w:tr w:rsidR="008D58F1" w14:paraId="6F84C63F" w14:textId="77777777">
        <w:trPr>
          <w:trHeight w:val="300"/>
        </w:trPr>
        <w:tc>
          <w:tcPr>
            <w:tcW w:w="4237" w:type="dxa"/>
            <w:tcBorders>
              <w:top w:val="single" w:sz="12" w:space="0" w:color="156082"/>
              <w:left w:val="single" w:sz="4" w:space="0" w:color="000000"/>
              <w:bottom w:val="single" w:sz="4" w:space="0" w:color="000000"/>
              <w:right w:val="single" w:sz="4" w:space="0" w:color="000000"/>
            </w:tcBorders>
            <w:tcMar>
              <w:top w:w="0" w:type="dxa"/>
              <w:left w:w="70" w:type="dxa"/>
              <w:bottom w:w="0" w:type="dxa"/>
              <w:right w:w="70" w:type="dxa"/>
            </w:tcMar>
            <w:vAlign w:val="center"/>
          </w:tcPr>
          <w:p w14:paraId="2AB6FDBB" w14:textId="77777777" w:rsidR="008D58F1" w:rsidRDefault="009A092C">
            <w:pPr>
              <w:jc w:val="center"/>
              <w:rPr>
                <w:rFonts w:eastAsia="Times New Roman" w:cs="Times New Roman"/>
                <w:b/>
                <w:bCs/>
                <w:color w:val="156082"/>
              </w:rPr>
            </w:pPr>
            <w:r>
              <w:rPr>
                <w:rFonts w:eastAsia="Times New Roman" w:cs="Times New Roman"/>
                <w:b/>
                <w:bCs/>
                <w:color w:val="156082"/>
              </w:rPr>
              <w:t>Conselho</w:t>
            </w:r>
          </w:p>
        </w:tc>
        <w:tc>
          <w:tcPr>
            <w:tcW w:w="4237" w:type="dxa"/>
            <w:tcBorders>
              <w:top w:val="single" w:sz="12" w:space="0" w:color="156082"/>
              <w:bottom w:val="single" w:sz="4" w:space="0" w:color="000000"/>
              <w:right w:val="single" w:sz="4" w:space="0" w:color="000000"/>
            </w:tcBorders>
            <w:tcMar>
              <w:top w:w="0" w:type="dxa"/>
              <w:left w:w="70" w:type="dxa"/>
              <w:bottom w:w="0" w:type="dxa"/>
              <w:right w:w="70" w:type="dxa"/>
            </w:tcMar>
            <w:vAlign w:val="center"/>
          </w:tcPr>
          <w:p w14:paraId="4930C866" w14:textId="77777777" w:rsidR="008D58F1" w:rsidRDefault="009A092C">
            <w:pPr>
              <w:jc w:val="center"/>
              <w:rPr>
                <w:rFonts w:eastAsia="Times New Roman" w:cs="Times New Roman"/>
                <w:b/>
                <w:bCs/>
                <w:color w:val="156082"/>
              </w:rPr>
            </w:pPr>
            <w:r>
              <w:rPr>
                <w:rFonts w:eastAsia="Times New Roman" w:cs="Times New Roman"/>
                <w:b/>
                <w:bCs/>
                <w:color w:val="156082"/>
              </w:rPr>
              <w:t>Diretoria</w:t>
            </w:r>
          </w:p>
        </w:tc>
      </w:tr>
      <w:tr w:rsidR="008D58F1" w14:paraId="6C8BAD80" w14:textId="77777777">
        <w:trPr>
          <w:trHeight w:val="600"/>
        </w:trPr>
        <w:tc>
          <w:tcPr>
            <w:tcW w:w="423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3B64CE1" w14:textId="0F401E6C" w:rsidR="008D58F1" w:rsidRDefault="009A092C">
            <w:pPr>
              <w:pStyle w:val="font-claude-response-body"/>
              <w:rPr>
                <w:rFonts w:ascii="Aptos Narrow" w:hAnsi="Aptos Narrow"/>
                <w:sz w:val="22"/>
                <w:szCs w:val="22"/>
              </w:rPr>
            </w:pPr>
            <w:r>
              <w:rPr>
                <w:rFonts w:ascii="Aptos Narrow" w:hAnsi="Aptos Narrow"/>
                <w:sz w:val="22"/>
                <w:szCs w:val="22"/>
              </w:rPr>
              <w:t>Compreender o perfil de riscos da organização</w:t>
            </w:r>
            <w:r w:rsidR="00F544AE">
              <w:rPr>
                <w:rFonts w:ascii="Aptos Narrow" w:hAnsi="Aptos Narrow"/>
                <w:sz w:val="22"/>
                <w:szCs w:val="22"/>
              </w:rPr>
              <w:t xml:space="preserve">, </w:t>
            </w:r>
            <w:r w:rsidR="00F544AE" w:rsidRPr="00F544AE">
              <w:rPr>
                <w:rFonts w:ascii="Aptos Narrow" w:hAnsi="Aptos Narrow"/>
                <w:sz w:val="22"/>
                <w:szCs w:val="22"/>
              </w:rPr>
              <w:t>desafiar as premissas que o sustentam e avaliar se</w:t>
            </w:r>
            <w:r>
              <w:rPr>
                <w:rFonts w:ascii="Aptos Narrow" w:hAnsi="Aptos Narrow"/>
                <w:sz w:val="22"/>
                <w:szCs w:val="22"/>
              </w:rPr>
              <w:t xml:space="preserve"> os riscos críticos </w:t>
            </w:r>
            <w:r w:rsidR="00F544AE" w:rsidRPr="00F544AE">
              <w:rPr>
                <w:rFonts w:ascii="Aptos Narrow" w:hAnsi="Aptos Narrow"/>
                <w:sz w:val="22"/>
                <w:szCs w:val="22"/>
              </w:rPr>
              <w:t>são coerentes com a estratégia e com a capacidade de adaptação da organização</w:t>
            </w:r>
            <w:r>
              <w:rPr>
                <w:rFonts w:ascii="Aptos Narrow" w:hAnsi="Aptos Narrow"/>
                <w:sz w:val="22"/>
                <w:szCs w:val="22"/>
              </w:rPr>
              <w:t>.</w:t>
            </w:r>
          </w:p>
        </w:tc>
        <w:tc>
          <w:tcPr>
            <w:tcW w:w="4237" w:type="dxa"/>
            <w:tcBorders>
              <w:bottom w:val="single" w:sz="4" w:space="0" w:color="000000"/>
              <w:right w:val="single" w:sz="4" w:space="0" w:color="000000"/>
            </w:tcBorders>
            <w:tcMar>
              <w:top w:w="0" w:type="dxa"/>
              <w:left w:w="70" w:type="dxa"/>
              <w:bottom w:w="0" w:type="dxa"/>
              <w:right w:w="70" w:type="dxa"/>
            </w:tcMar>
            <w:vAlign w:val="center"/>
          </w:tcPr>
          <w:p w14:paraId="13B04675" w14:textId="77777777" w:rsidR="008D58F1" w:rsidRDefault="009A092C">
            <w:pPr>
              <w:pStyle w:val="font-claude-response-body"/>
              <w:rPr>
                <w:rFonts w:ascii="Aptos Narrow" w:hAnsi="Aptos Narrow"/>
                <w:sz w:val="22"/>
                <w:szCs w:val="22"/>
              </w:rPr>
            </w:pPr>
            <w:r>
              <w:rPr>
                <w:rFonts w:ascii="Aptos Narrow" w:hAnsi="Aptos Narrow"/>
                <w:sz w:val="22"/>
                <w:szCs w:val="22"/>
              </w:rPr>
              <w:t>Identificar, mapear, categorizar e avaliar os riscos da organização.</w:t>
            </w:r>
          </w:p>
        </w:tc>
      </w:tr>
      <w:tr w:rsidR="008D58F1" w14:paraId="0A9A3EE8" w14:textId="77777777">
        <w:trPr>
          <w:trHeight w:val="600"/>
        </w:trPr>
        <w:tc>
          <w:tcPr>
            <w:tcW w:w="423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58BEDC7" w14:textId="2C3490D5" w:rsidR="008D58F1" w:rsidRDefault="00736813">
            <w:pPr>
              <w:pStyle w:val="font-claude-response-body"/>
            </w:pPr>
            <w:r>
              <w:rPr>
                <w:rFonts w:ascii="Aptos Narrow" w:hAnsi="Aptos Narrow"/>
                <w:sz w:val="22"/>
                <w:szCs w:val="22"/>
              </w:rPr>
              <w:t>Discutir e a</w:t>
            </w:r>
            <w:r w:rsidR="009A092C">
              <w:rPr>
                <w:rFonts w:ascii="Aptos Narrow" w:hAnsi="Aptos Narrow"/>
                <w:sz w:val="22"/>
                <w:szCs w:val="22"/>
              </w:rPr>
              <w:t xml:space="preserve">provar a declaração de apetite </w:t>
            </w:r>
            <w:r>
              <w:rPr>
                <w:rFonts w:ascii="Aptos Narrow" w:hAnsi="Aptos Narrow"/>
                <w:sz w:val="22"/>
                <w:szCs w:val="22"/>
              </w:rPr>
              <w:t xml:space="preserve">e a tolerância </w:t>
            </w:r>
            <w:r w:rsidR="009A092C">
              <w:rPr>
                <w:rFonts w:ascii="Aptos Narrow" w:hAnsi="Aptos Narrow"/>
                <w:sz w:val="22"/>
                <w:szCs w:val="22"/>
              </w:rPr>
              <w:t>ao risco</w:t>
            </w:r>
            <w:r>
              <w:rPr>
                <w:rFonts w:ascii="Aptos Narrow" w:hAnsi="Aptos Narrow"/>
                <w:sz w:val="22"/>
                <w:szCs w:val="22"/>
              </w:rPr>
              <w:t>,</w:t>
            </w:r>
            <w:r w:rsidR="009A092C">
              <w:rPr>
                <w:rFonts w:ascii="Aptos Narrow" w:hAnsi="Aptos Narrow"/>
                <w:sz w:val="22"/>
                <w:szCs w:val="22"/>
              </w:rPr>
              <w:t xml:space="preserve"> revis</w:t>
            </w:r>
            <w:r>
              <w:rPr>
                <w:rFonts w:ascii="Aptos Narrow" w:hAnsi="Aptos Narrow"/>
                <w:sz w:val="22"/>
                <w:szCs w:val="22"/>
              </w:rPr>
              <w:t xml:space="preserve">ando-a </w:t>
            </w:r>
            <w:r w:rsidR="009A092C">
              <w:rPr>
                <w:rFonts w:ascii="Aptos Narrow" w:hAnsi="Aptos Narrow"/>
                <w:sz w:val="22"/>
                <w:szCs w:val="22"/>
              </w:rPr>
              <w:t>periodicamente.</w:t>
            </w:r>
            <w:r w:rsidR="0080596F">
              <w:rPr>
                <w:rFonts w:ascii="Aptos Narrow" w:hAnsi="Aptos Narrow"/>
                <w:sz w:val="22"/>
                <w:szCs w:val="22"/>
              </w:rPr>
              <w:t xml:space="preserve"> </w:t>
            </w:r>
            <w:r w:rsidR="0080596F" w:rsidRPr="0080596F">
              <w:rPr>
                <w:rFonts w:ascii="Aptos Narrow" w:hAnsi="Aptos Narrow"/>
                <w:sz w:val="22"/>
                <w:szCs w:val="22"/>
              </w:rPr>
              <w:t>Supervisionar a matriz de riscos e questionar seus critérios de materialidade.</w:t>
            </w:r>
          </w:p>
        </w:tc>
        <w:tc>
          <w:tcPr>
            <w:tcW w:w="4237" w:type="dxa"/>
            <w:tcBorders>
              <w:bottom w:val="single" w:sz="4" w:space="0" w:color="000000"/>
              <w:right w:val="single" w:sz="4" w:space="0" w:color="000000"/>
            </w:tcBorders>
            <w:tcMar>
              <w:top w:w="0" w:type="dxa"/>
              <w:left w:w="70" w:type="dxa"/>
              <w:bottom w:w="0" w:type="dxa"/>
              <w:right w:w="70" w:type="dxa"/>
            </w:tcMar>
            <w:vAlign w:val="center"/>
          </w:tcPr>
          <w:p w14:paraId="242DC2E3" w14:textId="672ECC81" w:rsidR="008D58F1" w:rsidRDefault="009A092C">
            <w:pPr>
              <w:pStyle w:val="font-claude-response-body"/>
              <w:rPr>
                <w:rFonts w:ascii="Aptos Narrow" w:hAnsi="Aptos Narrow"/>
                <w:sz w:val="22"/>
                <w:szCs w:val="22"/>
              </w:rPr>
            </w:pPr>
            <w:r>
              <w:rPr>
                <w:rFonts w:ascii="Aptos Narrow" w:hAnsi="Aptos Narrow"/>
                <w:sz w:val="22"/>
                <w:szCs w:val="22"/>
              </w:rPr>
              <w:t xml:space="preserve">Elaborar e propor ao conselho </w:t>
            </w:r>
            <w:r w:rsidR="0080596F" w:rsidRPr="0080596F">
              <w:rPr>
                <w:rFonts w:ascii="Aptos Narrow" w:hAnsi="Aptos Narrow"/>
                <w:sz w:val="22"/>
                <w:szCs w:val="22"/>
              </w:rPr>
              <w:t>a política de gestão de riscos, contendo</w:t>
            </w:r>
            <w:r w:rsidR="0080596F">
              <w:rPr>
                <w:rFonts w:ascii="Aptos Narrow" w:hAnsi="Aptos Narrow"/>
                <w:sz w:val="22"/>
                <w:szCs w:val="22"/>
              </w:rPr>
              <w:t xml:space="preserve"> </w:t>
            </w:r>
            <w:r>
              <w:rPr>
                <w:rFonts w:ascii="Aptos Narrow" w:hAnsi="Aptos Narrow"/>
                <w:sz w:val="22"/>
                <w:szCs w:val="22"/>
              </w:rPr>
              <w:t xml:space="preserve">a declaração de apetite </w:t>
            </w:r>
            <w:r w:rsidR="0080596F">
              <w:rPr>
                <w:rFonts w:ascii="Aptos Narrow" w:hAnsi="Aptos Narrow"/>
                <w:sz w:val="22"/>
                <w:szCs w:val="22"/>
              </w:rPr>
              <w:t xml:space="preserve">e tolerância </w:t>
            </w:r>
            <w:r>
              <w:rPr>
                <w:rFonts w:ascii="Aptos Narrow" w:hAnsi="Aptos Narrow"/>
                <w:sz w:val="22"/>
                <w:szCs w:val="22"/>
              </w:rPr>
              <w:t>ao risco, a matriz de riscos e os critérios de escalonamento.</w:t>
            </w:r>
          </w:p>
        </w:tc>
      </w:tr>
      <w:tr w:rsidR="008D58F1" w14:paraId="3269B063" w14:textId="77777777">
        <w:trPr>
          <w:trHeight w:val="600"/>
        </w:trPr>
        <w:tc>
          <w:tcPr>
            <w:tcW w:w="423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A6C05D9" w14:textId="77A50089" w:rsidR="008D58F1" w:rsidRDefault="009A092C">
            <w:pPr>
              <w:pStyle w:val="font-claude-response-body"/>
              <w:rPr>
                <w:rFonts w:ascii="Aptos Narrow" w:hAnsi="Aptos Narrow"/>
                <w:sz w:val="22"/>
                <w:szCs w:val="22"/>
              </w:rPr>
            </w:pPr>
            <w:r>
              <w:rPr>
                <w:rFonts w:ascii="Aptos Narrow" w:hAnsi="Aptos Narrow"/>
                <w:sz w:val="22"/>
                <w:szCs w:val="22"/>
              </w:rPr>
              <w:t xml:space="preserve">Definir as expectativas relacionadas à gestão de riscos e </w:t>
            </w:r>
            <w:r w:rsidR="0080596F">
              <w:rPr>
                <w:rFonts w:ascii="Aptos Narrow" w:hAnsi="Aptos Narrow"/>
                <w:sz w:val="22"/>
                <w:szCs w:val="22"/>
              </w:rPr>
              <w:t>incorporá-las</w:t>
            </w:r>
            <w:r>
              <w:rPr>
                <w:rFonts w:ascii="Aptos Narrow" w:hAnsi="Aptos Narrow"/>
                <w:sz w:val="22"/>
                <w:szCs w:val="22"/>
              </w:rPr>
              <w:t xml:space="preserve"> à estrutura de remuneração, benefícios e incentivos.</w:t>
            </w:r>
          </w:p>
        </w:tc>
        <w:tc>
          <w:tcPr>
            <w:tcW w:w="4237" w:type="dxa"/>
            <w:tcBorders>
              <w:bottom w:val="single" w:sz="4" w:space="0" w:color="000000"/>
              <w:right w:val="single" w:sz="4" w:space="0" w:color="000000"/>
            </w:tcBorders>
            <w:tcMar>
              <w:top w:w="0" w:type="dxa"/>
              <w:left w:w="70" w:type="dxa"/>
              <w:bottom w:w="0" w:type="dxa"/>
              <w:right w:w="70" w:type="dxa"/>
            </w:tcMar>
            <w:vAlign w:val="center"/>
          </w:tcPr>
          <w:p w14:paraId="7D293F2E" w14:textId="77777777" w:rsidR="008D58F1" w:rsidRDefault="009A092C">
            <w:pPr>
              <w:pStyle w:val="font-claude-response-body"/>
              <w:rPr>
                <w:rFonts w:ascii="Aptos Narrow" w:hAnsi="Aptos Narrow"/>
                <w:sz w:val="22"/>
                <w:szCs w:val="22"/>
              </w:rPr>
            </w:pPr>
            <w:r>
              <w:rPr>
                <w:rFonts w:ascii="Aptos Narrow" w:hAnsi="Aptos Narrow"/>
                <w:sz w:val="22"/>
                <w:szCs w:val="22"/>
              </w:rPr>
              <w:t>Operacionalizar o apetite em limites por categoria de risco, métricas de monitoramento e critérios de escalonamento.</w:t>
            </w:r>
          </w:p>
        </w:tc>
      </w:tr>
      <w:tr w:rsidR="008D58F1" w14:paraId="16F6FD65" w14:textId="77777777">
        <w:trPr>
          <w:trHeight w:val="600"/>
        </w:trPr>
        <w:tc>
          <w:tcPr>
            <w:tcW w:w="423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BA0965E" w14:textId="2FFA642C" w:rsidR="008D58F1" w:rsidRDefault="0080596F">
            <w:pPr>
              <w:pStyle w:val="font-claude-response-body"/>
            </w:pPr>
            <w:r>
              <w:rPr>
                <w:rFonts w:ascii="Aptos Narrow" w:hAnsi="Aptos Narrow"/>
                <w:sz w:val="22"/>
                <w:szCs w:val="22"/>
              </w:rPr>
              <w:lastRenderedPageBreak/>
              <w:t xml:space="preserve">Conhecer </w:t>
            </w:r>
            <w:r w:rsidR="009A092C">
              <w:rPr>
                <w:rFonts w:ascii="Aptos Narrow" w:hAnsi="Aptos Narrow"/>
                <w:sz w:val="22"/>
                <w:szCs w:val="22"/>
              </w:rPr>
              <w:t xml:space="preserve">o plano da diretoria para implementar, monitorar e comunicar o programa de </w:t>
            </w:r>
            <w:r w:rsidR="008F1A3A" w:rsidRPr="008F1A3A">
              <w:rPr>
                <w:rFonts w:ascii="Aptos Narrow" w:hAnsi="Aptos Narrow"/>
                <w:sz w:val="22"/>
                <w:szCs w:val="22"/>
              </w:rPr>
              <w:t>gestão de riscos corporativos</w:t>
            </w:r>
            <w:r w:rsidR="008F1A3A">
              <w:rPr>
                <w:rFonts w:ascii="Aptos Narrow" w:hAnsi="Aptos Narrow"/>
                <w:sz w:val="22"/>
                <w:szCs w:val="22"/>
              </w:rPr>
              <w:t xml:space="preserve"> </w:t>
            </w:r>
            <w:r w:rsidR="009A092C">
              <w:rPr>
                <w:rFonts w:ascii="Aptos Narrow" w:hAnsi="Aptos Narrow"/>
                <w:sz w:val="22"/>
                <w:szCs w:val="22"/>
              </w:rPr>
              <w:t>e o apetite ao risco em toda a organização. Monitorar se o risco residual permanece dentro dos limites aprovados.</w:t>
            </w:r>
          </w:p>
        </w:tc>
        <w:tc>
          <w:tcPr>
            <w:tcW w:w="4237" w:type="dxa"/>
            <w:tcBorders>
              <w:bottom w:val="single" w:sz="4" w:space="0" w:color="000000"/>
              <w:right w:val="single" w:sz="4" w:space="0" w:color="000000"/>
            </w:tcBorders>
            <w:tcMar>
              <w:top w:w="0" w:type="dxa"/>
              <w:left w:w="70" w:type="dxa"/>
              <w:bottom w:w="0" w:type="dxa"/>
              <w:right w:w="70" w:type="dxa"/>
            </w:tcMar>
            <w:vAlign w:val="center"/>
          </w:tcPr>
          <w:p w14:paraId="7AB543CD" w14:textId="30886209" w:rsidR="008D58F1" w:rsidRDefault="009A092C">
            <w:pPr>
              <w:pStyle w:val="font-claude-response-body"/>
              <w:rPr>
                <w:rFonts w:ascii="Aptos Narrow" w:hAnsi="Aptos Narrow"/>
                <w:sz w:val="22"/>
                <w:szCs w:val="22"/>
              </w:rPr>
            </w:pPr>
            <w:r>
              <w:rPr>
                <w:rFonts w:ascii="Aptos Narrow" w:hAnsi="Aptos Narrow"/>
                <w:sz w:val="22"/>
                <w:szCs w:val="22"/>
              </w:rPr>
              <w:t>Elaborar e manter controles internos eficazes; conduzir os procedimentos de risco e controle no dia a dia</w:t>
            </w:r>
            <w:r w:rsidR="0080596F">
              <w:rPr>
                <w:rFonts w:ascii="Aptos Narrow" w:hAnsi="Aptos Narrow"/>
                <w:sz w:val="22"/>
                <w:szCs w:val="22"/>
              </w:rPr>
              <w:t xml:space="preserve"> </w:t>
            </w:r>
            <w:r w:rsidR="0080596F" w:rsidRPr="0080596F">
              <w:rPr>
                <w:rFonts w:ascii="Aptos Narrow" w:hAnsi="Aptos Narrow"/>
                <w:sz w:val="22"/>
                <w:szCs w:val="22"/>
              </w:rPr>
              <w:t>e evidenciar seu funcionamento</w:t>
            </w:r>
            <w:r>
              <w:rPr>
                <w:rFonts w:ascii="Aptos Narrow" w:hAnsi="Aptos Narrow"/>
                <w:sz w:val="22"/>
                <w:szCs w:val="22"/>
              </w:rPr>
              <w:t>; desenvolver e implementar políticas e procedimentos internos alinhados às metas e objetivos da organização.</w:t>
            </w:r>
          </w:p>
        </w:tc>
      </w:tr>
      <w:tr w:rsidR="008D58F1" w14:paraId="1E60AA66" w14:textId="77777777">
        <w:trPr>
          <w:trHeight w:val="600"/>
        </w:trPr>
        <w:tc>
          <w:tcPr>
            <w:tcW w:w="423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C63D127" w14:textId="7D2A1ED2" w:rsidR="008D58F1" w:rsidRDefault="0080596F">
            <w:pPr>
              <w:pStyle w:val="font-claude-response-body"/>
              <w:rPr>
                <w:rFonts w:ascii="Aptos Narrow" w:hAnsi="Aptos Narrow"/>
                <w:sz w:val="22"/>
                <w:szCs w:val="22"/>
              </w:rPr>
            </w:pPr>
            <w:r w:rsidRPr="0080596F">
              <w:rPr>
                <w:rFonts w:ascii="Aptos Narrow" w:hAnsi="Aptos Narrow"/>
                <w:sz w:val="22"/>
                <w:szCs w:val="22"/>
              </w:rPr>
              <w:t>Definir que informações precisa receber, com que frequência e em que formato</w:t>
            </w:r>
            <w:r>
              <w:rPr>
                <w:rFonts w:ascii="Aptos Narrow" w:hAnsi="Aptos Narrow"/>
                <w:sz w:val="22"/>
                <w:szCs w:val="22"/>
              </w:rPr>
              <w:t>, além de a</w:t>
            </w:r>
            <w:r w:rsidR="009A092C">
              <w:rPr>
                <w:rFonts w:ascii="Aptos Narrow" w:hAnsi="Aptos Narrow"/>
                <w:sz w:val="22"/>
                <w:szCs w:val="22"/>
              </w:rPr>
              <w:t xml:space="preserve">valiar a qualidade e a abrangência </w:t>
            </w:r>
            <w:r>
              <w:rPr>
                <w:rFonts w:ascii="Aptos Narrow" w:hAnsi="Aptos Narrow"/>
                <w:sz w:val="22"/>
                <w:szCs w:val="22"/>
              </w:rPr>
              <w:t xml:space="preserve">do que </w:t>
            </w:r>
            <w:r w:rsidR="009A092C">
              <w:rPr>
                <w:rFonts w:ascii="Aptos Narrow" w:hAnsi="Aptos Narrow"/>
                <w:sz w:val="22"/>
                <w:szCs w:val="22"/>
              </w:rPr>
              <w:t>receb</w:t>
            </w:r>
            <w:r>
              <w:rPr>
                <w:rFonts w:ascii="Aptos Narrow" w:hAnsi="Aptos Narrow"/>
                <w:sz w:val="22"/>
                <w:szCs w:val="22"/>
              </w:rPr>
              <w:t>e</w:t>
            </w:r>
            <w:r w:rsidR="009A092C">
              <w:rPr>
                <w:rFonts w:ascii="Aptos Narrow" w:hAnsi="Aptos Narrow"/>
                <w:sz w:val="22"/>
                <w:szCs w:val="22"/>
              </w:rPr>
              <w:t>.</w:t>
            </w:r>
          </w:p>
        </w:tc>
        <w:tc>
          <w:tcPr>
            <w:tcW w:w="4237" w:type="dxa"/>
            <w:tcBorders>
              <w:bottom w:val="single" w:sz="4" w:space="0" w:color="000000"/>
              <w:right w:val="single" w:sz="4" w:space="0" w:color="000000"/>
            </w:tcBorders>
            <w:tcMar>
              <w:top w:w="0" w:type="dxa"/>
              <w:left w:w="70" w:type="dxa"/>
              <w:bottom w:w="0" w:type="dxa"/>
              <w:right w:w="70" w:type="dxa"/>
            </w:tcMar>
            <w:vAlign w:val="center"/>
          </w:tcPr>
          <w:p w14:paraId="3C5B8741" w14:textId="77777777" w:rsidR="008D58F1" w:rsidRDefault="009A092C">
            <w:pPr>
              <w:pStyle w:val="font-claude-response-body"/>
              <w:rPr>
                <w:rFonts w:ascii="Aptos Narrow" w:hAnsi="Aptos Narrow"/>
                <w:sz w:val="22"/>
                <w:szCs w:val="22"/>
              </w:rPr>
            </w:pPr>
            <w:r>
              <w:rPr>
                <w:rFonts w:ascii="Aptos Narrow" w:hAnsi="Aptos Narrow"/>
                <w:sz w:val="22"/>
                <w:szCs w:val="22"/>
              </w:rPr>
              <w:t>Reportar periodicamente ao conselho (e ao comitê de auditoria – ou de riscos, quando existir) a evolução das exposições, as exceções identificadas e as ações adotadas.</w:t>
            </w:r>
          </w:p>
        </w:tc>
      </w:tr>
    </w:tbl>
    <w:p w14:paraId="1C49BD1C" w14:textId="4DB3982F" w:rsidR="0060094F" w:rsidRDefault="003E33EC">
      <w:pPr>
        <w:pStyle w:val="font-claude-response-body"/>
        <w:rPr>
          <w:rFonts w:ascii="Aptos Display" w:hAnsi="Aptos Display"/>
        </w:rPr>
      </w:pPr>
      <w:r w:rsidRPr="003E33EC">
        <w:rPr>
          <w:rFonts w:ascii="Aptos Display" w:hAnsi="Aptos Display"/>
        </w:rPr>
        <w:t xml:space="preserve">Essa divisão pressupõe uma estrutura de governança completa, e nem toda organização a tem. </w:t>
      </w:r>
      <w:r w:rsidR="00D34116" w:rsidRPr="00D34116">
        <w:rPr>
          <w:rFonts w:ascii="Aptos Display" w:hAnsi="Aptos Display"/>
        </w:rPr>
        <w:t xml:space="preserve">Nas organizações </w:t>
      </w:r>
      <w:r w:rsidR="00D34116">
        <w:rPr>
          <w:rFonts w:ascii="Aptos Display" w:hAnsi="Aptos Display"/>
        </w:rPr>
        <w:t>sem conselho de administração, os sócios respondem por essas atribuições, aprovando as políticas e diretrizes de gestão de riscos e assegurando a existência de</w:t>
      </w:r>
      <w:r w:rsidR="00D34116" w:rsidRPr="00D34116">
        <w:rPr>
          <w:rFonts w:ascii="Aptos Display" w:hAnsi="Aptos Display"/>
        </w:rPr>
        <w:t xml:space="preserve"> mecanismos de monitoramento. Onde há comitês de assessoramento, parte da supervisão é preparada por eles, como se detalha adiante</w:t>
      </w:r>
    </w:p>
    <w:p w14:paraId="7D75C01A" w14:textId="5140FCB2" w:rsidR="008D58F1" w:rsidRDefault="00403AFF">
      <w:pPr>
        <w:pStyle w:val="font-claude-response-body"/>
      </w:pPr>
      <w:r>
        <w:rPr>
          <w:rFonts w:ascii="Aptos Display" w:hAnsi="Aptos Display"/>
        </w:rPr>
        <w:t xml:space="preserve">A </w:t>
      </w:r>
      <w:r w:rsidR="009A092C">
        <w:rPr>
          <w:rFonts w:ascii="Aptos Display" w:hAnsi="Aptos Display"/>
        </w:rPr>
        <w:t>fronteira entre o que se decide internamente e o que se leva ao conselho, entre recomendar e decidir, entre executar e escalar, é parte da arquitetura de governança, não apenas uma questão de protocolo. Ela deve estar formalizada</w:t>
      </w:r>
      <w:r w:rsidR="003E33EC">
        <w:rPr>
          <w:rFonts w:ascii="Aptos Display" w:hAnsi="Aptos Display"/>
        </w:rPr>
        <w:t xml:space="preserve"> </w:t>
      </w:r>
      <w:r w:rsidR="003E33EC" w:rsidRPr="003E33EC">
        <w:rPr>
          <w:rFonts w:ascii="Aptos Display" w:hAnsi="Aptos Display"/>
        </w:rPr>
        <w:t>na política de gestão de riscos, que define hierarquias e alçadas</w:t>
      </w:r>
      <w:r w:rsidR="009A092C">
        <w:rPr>
          <w:rFonts w:ascii="Aptos Display" w:hAnsi="Aptos Display"/>
        </w:rPr>
        <w:t>, nas pautas dos comitês e nos gatilhos de escalonamento. Sem essa formalização, a fronteira existe no discurso e se dissolve na prática.</w:t>
      </w:r>
    </w:p>
    <w:p w14:paraId="2957965D" w14:textId="4A6EB8B1" w:rsidR="008D58F1" w:rsidRDefault="009A092C">
      <w:pPr>
        <w:pStyle w:val="font-claude-response-body"/>
        <w:rPr>
          <w:rFonts w:ascii="Aptos Display" w:hAnsi="Aptos Display"/>
        </w:rPr>
      </w:pPr>
      <w:r>
        <w:rPr>
          <w:rFonts w:ascii="Aptos Display" w:hAnsi="Aptos Display"/>
        </w:rPr>
        <w:t>O conselho de administração não supervisiona riscos como receptor de relatórios</w:t>
      </w:r>
      <w:r w:rsidR="00A9076D">
        <w:rPr>
          <w:rFonts w:ascii="Aptos Display" w:hAnsi="Aptos Display"/>
        </w:rPr>
        <w:t xml:space="preserve">, mas sim </w:t>
      </w:r>
      <w:r>
        <w:rPr>
          <w:rFonts w:ascii="Aptos Display" w:hAnsi="Aptos Display"/>
        </w:rPr>
        <w:t xml:space="preserve">como </w:t>
      </w:r>
      <w:r w:rsidR="007A494F">
        <w:rPr>
          <w:rFonts w:ascii="Aptos Display" w:hAnsi="Aptos Display"/>
        </w:rPr>
        <w:t>responsável pel</w:t>
      </w:r>
      <w:r>
        <w:rPr>
          <w:rFonts w:ascii="Aptos Display" w:hAnsi="Aptos Display"/>
        </w:rPr>
        <w:t>o apetite</w:t>
      </w:r>
      <w:r w:rsidR="00D34116">
        <w:rPr>
          <w:rFonts w:ascii="Aptos Display" w:hAnsi="Aptos Display"/>
        </w:rPr>
        <w:t>,</w:t>
      </w:r>
      <w:r>
        <w:rPr>
          <w:rFonts w:ascii="Aptos Display" w:hAnsi="Aptos Display"/>
        </w:rPr>
        <w:t xml:space="preserve"> </w:t>
      </w:r>
      <w:r w:rsidR="00D34116">
        <w:rPr>
          <w:rFonts w:ascii="Aptos Display" w:hAnsi="Aptos Display"/>
        </w:rPr>
        <w:t>pel</w:t>
      </w:r>
      <w:r>
        <w:rPr>
          <w:rFonts w:ascii="Aptos Display" w:hAnsi="Aptos Display"/>
        </w:rPr>
        <w:t xml:space="preserve">a disciplina </w:t>
      </w:r>
      <w:r w:rsidR="00D34116">
        <w:rPr>
          <w:rFonts w:ascii="Aptos Display" w:hAnsi="Aptos Display"/>
        </w:rPr>
        <w:t xml:space="preserve">do sistema </w:t>
      </w:r>
      <w:r>
        <w:rPr>
          <w:rFonts w:ascii="Aptos Display" w:hAnsi="Aptos Display"/>
        </w:rPr>
        <w:t xml:space="preserve">e </w:t>
      </w:r>
      <w:r w:rsidR="00D34116">
        <w:rPr>
          <w:rFonts w:ascii="Aptos Display" w:hAnsi="Aptos Display"/>
        </w:rPr>
        <w:t>pel</w:t>
      </w:r>
      <w:r>
        <w:rPr>
          <w:rFonts w:ascii="Aptos Display" w:hAnsi="Aptos Display"/>
        </w:rPr>
        <w:t xml:space="preserve">a qualidade da informação </w:t>
      </w:r>
      <w:r w:rsidR="00A9076D">
        <w:rPr>
          <w:rFonts w:ascii="Aptos Display" w:hAnsi="Aptos Display"/>
        </w:rPr>
        <w:t>recebida</w:t>
      </w:r>
      <w:r>
        <w:rPr>
          <w:rFonts w:ascii="Aptos Display" w:hAnsi="Aptos Display"/>
        </w:rPr>
        <w:t>. Essa diferença de postura tem implicações diretas no que entra na agenda, no modo como o debate é conduzido e no que o conselho exige antes de deliberar sobre questões relevantes.</w:t>
      </w:r>
    </w:p>
    <w:p w14:paraId="20303D70" w14:textId="45754520" w:rsidR="008D58F1" w:rsidRDefault="009A092C">
      <w:pPr>
        <w:pStyle w:val="font-claude-response-body"/>
      </w:pPr>
      <w:r>
        <w:rPr>
          <w:rFonts w:ascii="Aptos Display" w:hAnsi="Aptos Display"/>
        </w:rPr>
        <w:t>Nem todo risco que a diretoria identifica precisa chegar ao conselho</w:t>
      </w:r>
      <w:r w:rsidR="00A9076D">
        <w:rPr>
          <w:rFonts w:ascii="Aptos Display" w:hAnsi="Aptos Display"/>
        </w:rPr>
        <w:t>,</w:t>
      </w:r>
      <w:r>
        <w:rPr>
          <w:rFonts w:ascii="Aptos Display" w:hAnsi="Aptos Display"/>
        </w:rPr>
        <w:t xml:space="preserve"> e essa seleção não é trivial. </w:t>
      </w:r>
      <w:r w:rsidR="006D4EAD" w:rsidRPr="006D4EAD">
        <w:rPr>
          <w:rFonts w:ascii="Aptos Display" w:hAnsi="Aptos Display"/>
        </w:rPr>
        <w:t xml:space="preserve">Os critérios devem estar formalizados na política de gestão de riscos e não depender do julgamento de quem </w:t>
      </w:r>
      <w:r w:rsidR="006D4EAD">
        <w:rPr>
          <w:rFonts w:ascii="Aptos Display" w:hAnsi="Aptos Display"/>
        </w:rPr>
        <w:t>elabora</w:t>
      </w:r>
      <w:r w:rsidR="006D4EAD" w:rsidRPr="006D4EAD">
        <w:rPr>
          <w:rFonts w:ascii="Aptos Display" w:hAnsi="Aptos Display"/>
        </w:rPr>
        <w:t xml:space="preserve"> a pauta.</w:t>
      </w:r>
      <w:r w:rsidR="006D4EAD">
        <w:rPr>
          <w:rFonts w:ascii="Aptos Display" w:hAnsi="Aptos Display"/>
        </w:rPr>
        <w:t xml:space="preserve"> </w:t>
      </w:r>
      <w:r w:rsidR="00A9076D">
        <w:rPr>
          <w:rFonts w:ascii="Aptos Display" w:hAnsi="Aptos Display"/>
        </w:rPr>
        <w:t xml:space="preserve">Devem chegar ao conselho apenas os temas </w:t>
      </w:r>
      <w:r>
        <w:rPr>
          <w:rFonts w:ascii="Aptos Display" w:hAnsi="Aptos Display"/>
        </w:rPr>
        <w:t>estrategicamente relevante</w:t>
      </w:r>
      <w:r w:rsidR="00A9076D">
        <w:rPr>
          <w:rFonts w:ascii="Aptos Display" w:hAnsi="Aptos Display"/>
        </w:rPr>
        <w:t>s</w:t>
      </w:r>
      <w:r>
        <w:rPr>
          <w:rFonts w:ascii="Aptos Display" w:hAnsi="Aptos Display"/>
        </w:rPr>
        <w:t>: riscos com potencial de afetar a continuidade, a estratégia ou o apetite aprovado; desvios significativos em relação a limites estabelecidos; e situações que exijam revisão de parâmetros fundamentais.</w:t>
      </w:r>
    </w:p>
    <w:p w14:paraId="75B1A862" w14:textId="3EE9A60E" w:rsidR="008D58F1" w:rsidRDefault="009A092C">
      <w:pPr>
        <w:pStyle w:val="font-claude-response-body"/>
        <w:rPr>
          <w:rFonts w:ascii="Aptos Display" w:hAnsi="Aptos Display"/>
        </w:rPr>
      </w:pPr>
      <w:r>
        <w:rPr>
          <w:rFonts w:ascii="Aptos Display" w:hAnsi="Aptos Display"/>
        </w:rPr>
        <w:t xml:space="preserve">Uma pauta bem estruturada inclui, de forma sistemática: o perfil de riscos em relação ao apetite aprovado, as exceções aos limites com suas respectivas justificativas, os eventos relevantes ocorridos no período e o status dos principais planos de resposta. </w:t>
      </w:r>
      <w:r w:rsidR="00403AFF" w:rsidRPr="00403AFF">
        <w:rPr>
          <w:rFonts w:ascii="Aptos Display" w:hAnsi="Aptos Display"/>
        </w:rPr>
        <w:t xml:space="preserve">A esses conteúdos somam-se três requisitos: análise de tendências e cenários prospectivos; integração das informações produzidas pelas áreas relevantes, como </w:t>
      </w:r>
      <w:r w:rsidR="00403AFF" w:rsidRPr="00F163E2">
        <w:rPr>
          <w:rFonts w:ascii="Aptos Display" w:hAnsi="Aptos Display"/>
          <w:i/>
          <w:iCs/>
        </w:rPr>
        <w:t>compliance</w:t>
      </w:r>
      <w:r w:rsidR="00403AFF" w:rsidRPr="00403AFF">
        <w:rPr>
          <w:rFonts w:ascii="Aptos Display" w:hAnsi="Aptos Display"/>
        </w:rPr>
        <w:t>, auditoria, continuidade, comunicação e riscos, entre outras; e linguagem padronizada, que permita comparação ao longo do tempo.</w:t>
      </w:r>
      <w:r w:rsidR="00403AFF">
        <w:rPr>
          <w:rFonts w:ascii="Aptos Display" w:hAnsi="Aptos Display"/>
        </w:rPr>
        <w:t xml:space="preserve"> </w:t>
      </w:r>
      <w:r w:rsidR="00A9076D">
        <w:rPr>
          <w:rFonts w:ascii="Aptos Display" w:hAnsi="Aptos Display"/>
        </w:rPr>
        <w:t xml:space="preserve">Detalhes </w:t>
      </w:r>
      <w:r>
        <w:rPr>
          <w:rFonts w:ascii="Aptos Display" w:hAnsi="Aptos Display"/>
        </w:rPr>
        <w:t>operacionais que cabem à gestão</w:t>
      </w:r>
      <w:r w:rsidR="00A9076D">
        <w:rPr>
          <w:rFonts w:ascii="Aptos Display" w:hAnsi="Aptos Display"/>
        </w:rPr>
        <w:t xml:space="preserve"> </w:t>
      </w:r>
      <w:r w:rsidR="00A9076D" w:rsidRPr="00A9076D">
        <w:rPr>
          <w:rFonts w:ascii="Aptos Display" w:hAnsi="Aptos Display"/>
        </w:rPr>
        <w:t>não deve</w:t>
      </w:r>
      <w:r w:rsidR="00AD49F8">
        <w:rPr>
          <w:rFonts w:ascii="Aptos Display" w:hAnsi="Aptos Display"/>
        </w:rPr>
        <w:t>m</w:t>
      </w:r>
      <w:r w:rsidR="00A9076D" w:rsidRPr="00A9076D">
        <w:rPr>
          <w:rFonts w:ascii="Aptos Display" w:hAnsi="Aptos Display"/>
        </w:rPr>
        <w:t xml:space="preserve"> dominar a pauta</w:t>
      </w:r>
      <w:r>
        <w:rPr>
          <w:rFonts w:ascii="Aptos Display" w:hAnsi="Aptos Display"/>
        </w:rPr>
        <w:t>. Quando isso acontece, é sinal de que a fronteira entre supervisão e execução está mal calibrada.</w:t>
      </w:r>
    </w:p>
    <w:p w14:paraId="3B95A85F" w14:textId="66971540" w:rsidR="008D58F1" w:rsidRDefault="00AD49F8">
      <w:pPr>
        <w:pStyle w:val="font-claude-response-body"/>
        <w:rPr>
          <w:rFonts w:ascii="Aptos Display" w:hAnsi="Aptos Display"/>
        </w:rPr>
      </w:pPr>
      <w:r>
        <w:rPr>
          <w:rFonts w:ascii="Aptos Display" w:hAnsi="Aptos Display"/>
        </w:rPr>
        <w:t>A g</w:t>
      </w:r>
      <w:r w:rsidR="009A092C">
        <w:rPr>
          <w:rFonts w:ascii="Aptos Display" w:hAnsi="Aptos Display"/>
        </w:rPr>
        <w:t xml:space="preserve">overnança de riscos falha menos por falta de conhecimento técnico do que por problemas de cadência: discussões que chegam tarde demais, comitês que se reúnem sem produzir </w:t>
      </w:r>
      <w:r>
        <w:rPr>
          <w:rFonts w:ascii="Aptos Display" w:hAnsi="Aptos Display"/>
        </w:rPr>
        <w:t>recomendações</w:t>
      </w:r>
      <w:r w:rsidR="009A092C">
        <w:rPr>
          <w:rFonts w:ascii="Aptos Display" w:hAnsi="Aptos Display"/>
        </w:rPr>
        <w:t xml:space="preserve">, riscos que sobem ao conselho apenas quando já são </w:t>
      </w:r>
      <w:r w:rsidR="009A092C">
        <w:rPr>
          <w:rFonts w:ascii="Aptos Display" w:hAnsi="Aptos Display"/>
        </w:rPr>
        <w:lastRenderedPageBreak/>
        <w:t xml:space="preserve">uma emergência. Uma boa estrutura </w:t>
      </w:r>
      <w:r>
        <w:rPr>
          <w:rFonts w:ascii="Aptos Display" w:hAnsi="Aptos Display"/>
        </w:rPr>
        <w:t xml:space="preserve">de gestão de riscos </w:t>
      </w:r>
      <w:r w:rsidR="009A092C">
        <w:rPr>
          <w:rFonts w:ascii="Aptos Display" w:hAnsi="Aptos Display"/>
        </w:rPr>
        <w:t>prevê rituais regulares em diferentes instâncias – operacional, executiva e de conselho –, com mecanismos de exceção para situações que exijam atenção imediata fora do calendário estabelecido.</w:t>
      </w:r>
      <w:r>
        <w:rPr>
          <w:rFonts w:ascii="Aptos Display" w:hAnsi="Aptos Display"/>
        </w:rPr>
        <w:t xml:space="preserve"> O monitoramento</w:t>
      </w:r>
      <w:r w:rsidRPr="00AD49F8">
        <w:rPr>
          <w:rFonts w:ascii="Aptos Display" w:hAnsi="Aptos Display"/>
        </w:rPr>
        <w:t xml:space="preserve"> contínuo pode sinalizar desvios entre uma reunião e outra e antecipar a necessidade de escalonamento, sem substituir os ritos formais de supervisão.</w:t>
      </w:r>
    </w:p>
    <w:p w14:paraId="4F400FC2" w14:textId="48EF3C7F" w:rsidR="0076436A" w:rsidRPr="00F163E2" w:rsidRDefault="0076436A">
      <w:pPr>
        <w:pStyle w:val="font-claude-response-body"/>
        <w:rPr>
          <w:rFonts w:ascii="Aptos Display" w:hAnsi="Aptos Display"/>
        </w:rPr>
      </w:pPr>
      <w:r w:rsidRPr="00F163E2">
        <w:rPr>
          <w:rFonts w:ascii="Aptos Display" w:hAnsi="Aptos Display"/>
        </w:rPr>
        <w:t>O Anexo 2 desdobra essa supervisão em um roteiro de nove passos, com o contexto que o conselho precisa dominar em cada etapa e as perguntas que orientam o diálogo com a gestão.</w:t>
      </w:r>
    </w:p>
    <w:p w14:paraId="77690639" w14:textId="77777777" w:rsidR="008D58F1" w:rsidRDefault="009A092C">
      <w:pPr>
        <w:pStyle w:val="font-claude-response-body"/>
      </w:pPr>
      <w:r>
        <w:rPr>
          <w:rStyle w:val="Forte"/>
          <w:rFonts w:ascii="Aptos Display" w:hAnsi="Aptos Display"/>
        </w:rPr>
        <w:t>Comitês como extensão do conselho</w:t>
      </w:r>
    </w:p>
    <w:p w14:paraId="13209E03" w14:textId="4D172785" w:rsidR="008D58F1" w:rsidRDefault="009A092C">
      <w:pPr>
        <w:pStyle w:val="font-claude-response-body"/>
      </w:pPr>
      <w:r>
        <w:rPr>
          <w:rFonts w:ascii="Aptos Display" w:hAnsi="Aptos Display"/>
        </w:rPr>
        <w:t>Muitas organizações constituem comitês especializados para apoiar o conselho na supervisão de riscos. A função deles é aprofundar a análise de temas que demandam mais tempo e expertise do que o conselho pleno pode dedicar, preparando recomendações qualificadas para deliberação</w:t>
      </w:r>
      <w:r w:rsidR="00F20190">
        <w:rPr>
          <w:rFonts w:ascii="Aptos Display" w:hAnsi="Aptos Display"/>
        </w:rPr>
        <w:t xml:space="preserve"> do conselho</w:t>
      </w:r>
      <w:r>
        <w:rPr>
          <w:rFonts w:ascii="Aptos Display" w:hAnsi="Aptos Display"/>
        </w:rPr>
        <w:t xml:space="preserve">. </w:t>
      </w:r>
      <w:r w:rsidR="00F20190" w:rsidRPr="00F20190">
        <w:rPr>
          <w:rFonts w:ascii="Aptos Display" w:hAnsi="Aptos Display"/>
        </w:rPr>
        <w:t xml:space="preserve">Eles se subordinam ao conselho e </w:t>
      </w:r>
      <w:r>
        <w:rPr>
          <w:rFonts w:ascii="Aptos Display" w:hAnsi="Aptos Display"/>
        </w:rPr>
        <w:t xml:space="preserve">não </w:t>
      </w:r>
      <w:r w:rsidR="00F20190">
        <w:rPr>
          <w:rFonts w:ascii="Aptos Display" w:hAnsi="Aptos Display"/>
        </w:rPr>
        <w:t xml:space="preserve">constituem </w:t>
      </w:r>
      <w:r>
        <w:rPr>
          <w:rFonts w:ascii="Aptos Display" w:hAnsi="Aptos Display"/>
        </w:rPr>
        <w:t>instâncias paralelas</w:t>
      </w:r>
      <w:r w:rsidR="00F20190">
        <w:rPr>
          <w:rFonts w:ascii="Aptos Display" w:hAnsi="Aptos Display"/>
        </w:rPr>
        <w:t xml:space="preserve"> de decisão</w:t>
      </w:r>
      <w:r>
        <w:rPr>
          <w:rFonts w:ascii="Aptos Display" w:hAnsi="Aptos Display"/>
        </w:rPr>
        <w:t>.</w:t>
      </w:r>
    </w:p>
    <w:p w14:paraId="3EC9DF69" w14:textId="0BEB41E1" w:rsidR="00F20190" w:rsidRPr="00F163E2" w:rsidRDefault="009A092C">
      <w:pPr>
        <w:pStyle w:val="font-claude-response-body"/>
        <w:rPr>
          <w:rFonts w:ascii="Aptos Display" w:hAnsi="Aptos Display"/>
        </w:rPr>
      </w:pPr>
      <w:r>
        <w:rPr>
          <w:rFonts w:ascii="Aptos Display" w:hAnsi="Aptos Display"/>
        </w:rPr>
        <w:t xml:space="preserve">O comitê de auditoria </w:t>
      </w:r>
      <w:r w:rsidR="00F20190">
        <w:rPr>
          <w:rFonts w:ascii="Aptos Display" w:hAnsi="Aptos Display"/>
        </w:rPr>
        <w:t>concentra-se n</w:t>
      </w:r>
      <w:r>
        <w:rPr>
          <w:rFonts w:ascii="Aptos Display" w:hAnsi="Aptos Display"/>
        </w:rPr>
        <w:t xml:space="preserve">a integridade </w:t>
      </w:r>
      <w:r w:rsidR="00F20190" w:rsidRPr="00F20190">
        <w:rPr>
          <w:rFonts w:ascii="Aptos Display" w:hAnsi="Aptos Display"/>
        </w:rPr>
        <w:t>das demonstrações financeiras, n</w:t>
      </w:r>
      <w:r>
        <w:rPr>
          <w:rFonts w:ascii="Aptos Display" w:hAnsi="Aptos Display"/>
        </w:rPr>
        <w:t>o ambiente de controles</w:t>
      </w:r>
      <w:r w:rsidR="00F20190">
        <w:rPr>
          <w:rFonts w:ascii="Aptos Display" w:hAnsi="Aptos Display"/>
        </w:rPr>
        <w:t xml:space="preserve"> e</w:t>
      </w:r>
      <w:r>
        <w:rPr>
          <w:rFonts w:ascii="Aptos Display" w:hAnsi="Aptos Display"/>
        </w:rPr>
        <w:t xml:space="preserve"> </w:t>
      </w:r>
      <w:r w:rsidR="00F20190">
        <w:rPr>
          <w:rFonts w:ascii="Aptos Display" w:hAnsi="Aptos Display"/>
        </w:rPr>
        <w:t>n</w:t>
      </w:r>
      <w:r>
        <w:rPr>
          <w:rFonts w:ascii="Aptos Display" w:hAnsi="Aptos Display"/>
        </w:rPr>
        <w:t xml:space="preserve">a confiabilidade das informações. </w:t>
      </w:r>
      <w:r w:rsidR="00F20190">
        <w:rPr>
          <w:rFonts w:ascii="Aptos Display" w:hAnsi="Aptos Display"/>
        </w:rPr>
        <w:t xml:space="preserve">Atua em coordenação </w:t>
      </w:r>
      <w:r>
        <w:rPr>
          <w:rFonts w:ascii="Aptos Display" w:hAnsi="Aptos Display"/>
        </w:rPr>
        <w:t xml:space="preserve">com a auditoria interna e a auditoria independente, </w:t>
      </w:r>
      <w:r w:rsidR="00F20190">
        <w:rPr>
          <w:rFonts w:ascii="Aptos Display" w:hAnsi="Aptos Display"/>
        </w:rPr>
        <w:t xml:space="preserve">além de assegurar </w:t>
      </w:r>
      <w:r>
        <w:rPr>
          <w:rFonts w:ascii="Aptos Display" w:hAnsi="Aptos Display"/>
        </w:rPr>
        <w:t>que achados relevantes se convertam em planos com responsáveis, prazos e critérios de aceitação</w:t>
      </w:r>
      <w:r w:rsidR="00F20190">
        <w:rPr>
          <w:rFonts w:ascii="Aptos Display" w:hAnsi="Aptos Display"/>
        </w:rPr>
        <w:t>,</w:t>
      </w:r>
      <w:r>
        <w:rPr>
          <w:rFonts w:ascii="Aptos Display" w:hAnsi="Aptos Display"/>
        </w:rPr>
        <w:t xml:space="preserve"> não em ciclos recorrentes de pendências.</w:t>
      </w:r>
      <w:r>
        <w:rPr>
          <w:rStyle w:val="Refdenotaderodap"/>
          <w:rFonts w:ascii="Aptos Display" w:hAnsi="Aptos Display"/>
        </w:rPr>
        <w:footnoteReference w:id="14"/>
      </w:r>
      <w:r w:rsidR="00F20190">
        <w:rPr>
          <w:rFonts w:ascii="Aptos Display" w:hAnsi="Aptos Display"/>
        </w:rPr>
        <w:t xml:space="preserve"> Se previsto em</w:t>
      </w:r>
      <w:r w:rsidR="00F20190" w:rsidRPr="00F20190">
        <w:rPr>
          <w:rFonts w:ascii="Aptos Display" w:hAnsi="Aptos Display"/>
        </w:rPr>
        <w:t xml:space="preserve"> seu mandato</w:t>
      </w:r>
      <w:r w:rsidR="00F20190">
        <w:rPr>
          <w:rFonts w:ascii="Aptos Display" w:hAnsi="Aptos Display"/>
        </w:rPr>
        <w:t>, apoia o conselho</w:t>
      </w:r>
      <w:r w:rsidR="00F20190" w:rsidRPr="00F20190">
        <w:rPr>
          <w:rFonts w:ascii="Aptos Display" w:hAnsi="Aptos Display"/>
        </w:rPr>
        <w:t xml:space="preserve"> </w:t>
      </w:r>
      <w:r w:rsidR="005420D0">
        <w:rPr>
          <w:rFonts w:ascii="Aptos Display" w:hAnsi="Aptos Display"/>
        </w:rPr>
        <w:t xml:space="preserve">também </w:t>
      </w:r>
      <w:r w:rsidR="00F20190" w:rsidRPr="00F20190">
        <w:rPr>
          <w:rFonts w:ascii="Aptos Display" w:hAnsi="Aptos Display"/>
        </w:rPr>
        <w:t xml:space="preserve">na supervisão do processo de gestão de riscos, acompanhando exposições relevantes e desvios em relação ao apetite aprovado, sem </w:t>
      </w:r>
      <w:r w:rsidR="005420D0">
        <w:rPr>
          <w:rFonts w:ascii="Aptos Display" w:hAnsi="Aptos Display"/>
        </w:rPr>
        <w:t xml:space="preserve">assumir </w:t>
      </w:r>
      <w:r w:rsidR="00F20190" w:rsidRPr="00F20190">
        <w:rPr>
          <w:rFonts w:ascii="Aptos Display" w:hAnsi="Aptos Display"/>
        </w:rPr>
        <w:t>a responsabilidade final pela supervisão.</w:t>
      </w:r>
    </w:p>
    <w:p w14:paraId="61224211" w14:textId="668D0E69" w:rsidR="008D58F1" w:rsidRDefault="009A092C">
      <w:pPr>
        <w:pStyle w:val="font-claude-response-body"/>
      </w:pPr>
      <w:r>
        <w:rPr>
          <w:rFonts w:ascii="Aptos Display" w:hAnsi="Aptos Display"/>
        </w:rPr>
        <w:t xml:space="preserve">O comitê de riscos, quando existente, é o principal fórum de supervisão do perfil de riscos da organização. </w:t>
      </w:r>
      <w:r w:rsidR="005420D0" w:rsidRPr="005420D0">
        <w:rPr>
          <w:rFonts w:ascii="Aptos Display" w:hAnsi="Aptos Display"/>
        </w:rPr>
        <w:t xml:space="preserve">Nas organizações em que as duas estruturas coexistem, a distinção prática </w:t>
      </w:r>
      <w:r w:rsidR="005420D0">
        <w:rPr>
          <w:rFonts w:ascii="Aptos Display" w:hAnsi="Aptos Display"/>
        </w:rPr>
        <w:t>está no</w:t>
      </w:r>
      <w:r w:rsidR="005420D0" w:rsidRPr="005420D0">
        <w:rPr>
          <w:rFonts w:ascii="Aptos Display" w:hAnsi="Aptos Display"/>
        </w:rPr>
        <w:t xml:space="preserve"> foco: o comitê de auditoria examina a confiabilidade do sistema que produz a informação, enquanto o de riscos examina a exposição que a informação revela.</w:t>
      </w:r>
      <w:r w:rsidR="005420D0">
        <w:rPr>
          <w:rFonts w:ascii="Aptos Display" w:hAnsi="Aptos Display"/>
        </w:rPr>
        <w:t xml:space="preserve"> </w:t>
      </w:r>
      <w:r>
        <w:rPr>
          <w:rFonts w:ascii="Aptos Display" w:hAnsi="Aptos Display"/>
        </w:rPr>
        <w:t xml:space="preserve">Sua efetividade depende menos da sofisticação dos relatórios que recebe do que da qualidade das perguntas que faz. Um comitê que se limita a homologar o que a área de riscos apresenta cumpre o protocolo, mas não governa. Um comitê que questiona premissas, solicita alternativas e define critérios de escalonamento exerce </w:t>
      </w:r>
      <w:r w:rsidR="005420D0">
        <w:rPr>
          <w:rFonts w:ascii="Aptos Display" w:hAnsi="Aptos Display"/>
        </w:rPr>
        <w:t>de fato supervisão</w:t>
      </w:r>
      <w:r>
        <w:rPr>
          <w:rFonts w:ascii="Aptos Display" w:hAnsi="Aptos Display"/>
        </w:rPr>
        <w:t xml:space="preserve">. </w:t>
      </w:r>
      <w:r w:rsidR="005420D0" w:rsidRPr="005420D0">
        <w:rPr>
          <w:rFonts w:ascii="Aptos Display" w:hAnsi="Aptos Display"/>
        </w:rPr>
        <w:t>Para isso, precisa reunir competências compatíveis com o perfil de riscos da organização, acionando, quando pertinente, áreas como tecnologia, jurídico, compliance e comunicação.</w:t>
      </w:r>
      <w:r>
        <w:rPr>
          <w:rFonts w:ascii="Aptos Display" w:hAnsi="Aptos Display"/>
        </w:rPr>
        <w:t xml:space="preserve">. </w:t>
      </w:r>
    </w:p>
    <w:p w14:paraId="7A4D675B" w14:textId="77777777" w:rsidR="008D58F1" w:rsidRDefault="009A092C">
      <w:pPr>
        <w:pStyle w:val="font-claude-response-body"/>
      </w:pPr>
      <w:r>
        <w:rPr>
          <w:rStyle w:val="Forte"/>
          <w:rFonts w:ascii="Aptos Display" w:hAnsi="Aptos Display"/>
        </w:rPr>
        <w:t>Competências para supervisão crítica</w:t>
      </w:r>
    </w:p>
    <w:p w14:paraId="0682FE74" w14:textId="370A34F7" w:rsidR="008D58F1" w:rsidRDefault="009A092C">
      <w:pPr>
        <w:pStyle w:val="font-claude-response-body"/>
        <w:rPr>
          <w:rFonts w:ascii="Aptos Display" w:hAnsi="Aptos Display"/>
        </w:rPr>
      </w:pPr>
      <w:r>
        <w:rPr>
          <w:rFonts w:ascii="Aptos Display" w:hAnsi="Aptos Display"/>
        </w:rPr>
        <w:t xml:space="preserve">Supervisionar riscos exige entendimento suficiente para avaliar o que se recebe, desafiar premissas e julgar se a organização está dentro dos limites aprovados. </w:t>
      </w:r>
      <w:r w:rsidR="009A7D0F" w:rsidRPr="009A7D0F">
        <w:rPr>
          <w:rFonts w:ascii="Aptos Display" w:hAnsi="Aptos Display"/>
        </w:rPr>
        <w:t>Isso não significa dominar tecnicamente cada tema. A competência do conselho está em formular as perguntas certas, reconhecer os próprios limites de conhecimento e acionar especialistas quando a complexidade exigir.</w:t>
      </w:r>
      <w:r w:rsidR="009A7D0F">
        <w:rPr>
          <w:rFonts w:ascii="Aptos Display" w:hAnsi="Aptos Display"/>
        </w:rPr>
        <w:t xml:space="preserve"> </w:t>
      </w:r>
      <w:r>
        <w:rPr>
          <w:rFonts w:ascii="Aptos Display" w:hAnsi="Aptos Display"/>
        </w:rPr>
        <w:t>Sem essa capacidade, o conselho não consegue demandar a informação certa, identificar lacunas no que lhe é apresentado nem responsabilizar adequadamente.</w:t>
      </w:r>
    </w:p>
    <w:p w14:paraId="6A686D4C" w14:textId="4E59F073" w:rsidR="008D58F1" w:rsidRDefault="009A7D0F">
      <w:pPr>
        <w:pStyle w:val="font-claude-response-body"/>
      </w:pPr>
      <w:r>
        <w:rPr>
          <w:rFonts w:ascii="Aptos Display" w:hAnsi="Aptos Display"/>
        </w:rPr>
        <w:lastRenderedPageBreak/>
        <w:t xml:space="preserve">Essa questão se </w:t>
      </w:r>
      <w:r w:rsidR="009A092C">
        <w:rPr>
          <w:rFonts w:ascii="Aptos Display" w:hAnsi="Aptos Display"/>
        </w:rPr>
        <w:t xml:space="preserve">torna ainda mais relevante diante dos riscos tecnológicos e do uso de inteligência artificial, tema tratado em detalhe na seção 4.2. A supervisão do conselho nesse campo é de natureza estratégica. Ele deve compreender quem é responsável por decisões automatizadas, como os vieses algorítmicos são detectados e tratados, e quais são os limites estabelecidos para a autonomia dos sistemas. Os </w:t>
      </w:r>
      <w:r w:rsidR="009A092C">
        <w:rPr>
          <w:rFonts w:ascii="Aptos Display" w:hAnsi="Aptos Display"/>
          <w:i/>
          <w:iCs/>
        </w:rPr>
        <w:t xml:space="preserve">Princípios de Governança Corporativa </w:t>
      </w:r>
      <w:r>
        <w:rPr>
          <w:rFonts w:ascii="Aptos Display" w:hAnsi="Aptos Display"/>
          <w:i/>
          <w:iCs/>
        </w:rPr>
        <w:t>do G20/</w:t>
      </w:r>
      <w:r w:rsidR="009A092C">
        <w:rPr>
          <w:rFonts w:ascii="Aptos Display" w:hAnsi="Aptos Display"/>
          <w:i/>
          <w:iCs/>
        </w:rPr>
        <w:t>OCDE</w:t>
      </w:r>
      <w:r w:rsidR="009A092C">
        <w:rPr>
          <w:rFonts w:ascii="Aptos Display" w:hAnsi="Aptos Display"/>
        </w:rPr>
        <w:t>, revisados em 2023,</w:t>
      </w:r>
      <w:r w:rsidR="009A092C">
        <w:rPr>
          <w:rStyle w:val="Refdenotaderodap"/>
          <w:rFonts w:ascii="Aptos Display" w:hAnsi="Aptos Display"/>
        </w:rPr>
        <w:footnoteReference w:id="15"/>
      </w:r>
      <w:r w:rsidR="009A092C">
        <w:rPr>
          <w:rFonts w:ascii="Aptos Display" w:hAnsi="Aptos Display"/>
        </w:rPr>
        <w:t xml:space="preserve"> reforçam a necessidade de o conselho incorporar competências em tecnologia, dados</w:t>
      </w:r>
      <w:r>
        <w:rPr>
          <w:rFonts w:ascii="Aptos Display" w:hAnsi="Aptos Display"/>
        </w:rPr>
        <w:t>, sustentabilidade</w:t>
      </w:r>
      <w:r w:rsidR="009A092C">
        <w:rPr>
          <w:rFonts w:ascii="Aptos Display" w:hAnsi="Aptos Display"/>
        </w:rPr>
        <w:t xml:space="preserve"> e riscos emergentes tanto na composição do </w:t>
      </w:r>
      <w:r>
        <w:rPr>
          <w:rFonts w:ascii="Aptos Display" w:hAnsi="Aptos Display"/>
        </w:rPr>
        <w:t xml:space="preserve">colegiado </w:t>
      </w:r>
      <w:r w:rsidR="009A092C">
        <w:rPr>
          <w:rFonts w:ascii="Aptos Display" w:hAnsi="Aptos Display"/>
        </w:rPr>
        <w:t>quanto na agenda de capacitação</w:t>
      </w:r>
      <w:r w:rsidR="00576035">
        <w:rPr>
          <w:rFonts w:ascii="Aptos Display" w:hAnsi="Aptos Display"/>
        </w:rPr>
        <w:t>, que e</w:t>
      </w:r>
      <w:r w:rsidR="00576035" w:rsidRPr="00576035">
        <w:rPr>
          <w:rFonts w:ascii="Aptos Display" w:hAnsi="Aptos Display"/>
        </w:rPr>
        <w:t>xige atualização contínua sobre riscos emergentes, incluindo os climáticos, físicos e de transição.</w:t>
      </w:r>
    </w:p>
    <w:p w14:paraId="4335EF8D" w14:textId="77777777" w:rsidR="008D58F1" w:rsidRDefault="009A092C">
      <w:pPr>
        <w:pStyle w:val="font-claude-response-body"/>
        <w:rPr>
          <w:rFonts w:ascii="Aptos Display" w:hAnsi="Aptos Display"/>
        </w:rPr>
      </w:pPr>
      <w:r>
        <w:rPr>
          <w:rFonts w:ascii="Aptos Display" w:hAnsi="Aptos Display"/>
        </w:rPr>
        <w:t>A postura recomendada pelas principais referências (COSO ERM e OCDE) é prospectiva: cenários, testes de estresse, tendências de indicadores, análise de riscos emergentes. Não para que o conselho antecipe tudo, mas para que esteja em posição de fazer as perguntas certas no momento certo.</w:t>
      </w:r>
    </w:p>
    <w:p w14:paraId="0733C021" w14:textId="6A226BDB" w:rsidR="008D58F1" w:rsidRDefault="009A092C">
      <w:pPr>
        <w:pStyle w:val="font-claude-response-body"/>
      </w:pPr>
      <w:r>
        <w:rPr>
          <w:rFonts w:ascii="Aptos Display" w:hAnsi="Aptos Display"/>
        </w:rPr>
        <w:t xml:space="preserve">O conselho recebe o que a área de riscos decide entregar – nem sempre o que precisa para supervisionar com qualidade. Inverter essa lógica faz parte do papel do conselho, e é nesse ponto que os comitês de apoio cumprem função essencial. Cabe aos comitês filtrar, aprofundar e qualificar a informação de risco, </w:t>
      </w:r>
      <w:r w:rsidR="007E023B" w:rsidRPr="007E023B">
        <w:rPr>
          <w:rFonts w:ascii="Aptos Display" w:hAnsi="Aptos Display"/>
        </w:rPr>
        <w:t xml:space="preserve">desafiando premissas e identificando lacunas antes de levá-la à </w:t>
      </w:r>
      <w:r>
        <w:rPr>
          <w:rFonts w:ascii="Aptos Display" w:hAnsi="Aptos Display"/>
        </w:rPr>
        <w:t xml:space="preserve">deliberação. Ao conselho compete especificar o que precisa receber, não apenas processar o que chega. Informação abundante, sem clareza sobre o que é </w:t>
      </w:r>
      <w:r w:rsidR="007E023B" w:rsidRPr="007E023B">
        <w:rPr>
          <w:rFonts w:ascii="Aptos Display" w:hAnsi="Aptos Display"/>
        </w:rPr>
        <w:t>prioritário</w:t>
      </w:r>
      <w:r>
        <w:rPr>
          <w:rFonts w:ascii="Aptos Display" w:hAnsi="Aptos Display"/>
        </w:rPr>
        <w:t>, tende a produzir o efeito contrário: dispersão da atenção e dificuldade de julgamento.</w:t>
      </w:r>
      <w:r w:rsidR="007E023B">
        <w:rPr>
          <w:rFonts w:ascii="Aptos Display" w:hAnsi="Aptos Display"/>
        </w:rPr>
        <w:t xml:space="preserve"> </w:t>
      </w:r>
      <w:r w:rsidR="007E023B" w:rsidRPr="007E023B">
        <w:rPr>
          <w:rFonts w:ascii="Aptos Display" w:hAnsi="Aptos Display"/>
        </w:rPr>
        <w:t>A supervisão alcança também o processo que produz a decisão: como dados, modelos e julgamento humano se combinam para sustentá-la.</w:t>
      </w:r>
    </w:p>
    <w:p w14:paraId="675E6589" w14:textId="77777777" w:rsidR="008D58F1" w:rsidRDefault="009A092C">
      <w:pPr>
        <w:pStyle w:val="font-claude-response-body"/>
        <w:rPr>
          <w:rFonts w:ascii="Aptos Display" w:hAnsi="Aptos Display"/>
        </w:rPr>
      </w:pPr>
      <w:r>
        <w:rPr>
          <w:rFonts w:ascii="Aptos Display" w:hAnsi="Aptos Display"/>
        </w:rPr>
        <w:t xml:space="preserve">A </w:t>
      </w:r>
      <w:r>
        <w:rPr>
          <w:rFonts w:ascii="Aptos Display" w:hAnsi="Aptos Display"/>
          <w:i/>
          <w:iCs/>
        </w:rPr>
        <w:t>accountability</w:t>
      </w:r>
      <w:r>
        <w:rPr>
          <w:rFonts w:ascii="Aptos Display" w:hAnsi="Aptos Display"/>
        </w:rPr>
        <w:t xml:space="preserve"> se completa com o registro, tema tratado na seção 2.4. O que cabe reforçar em relação a esse aspecto é que a distinção entre “o conselho discutiu” e “o conselho decidiu, com base em quê” é, precisamente, a diferença entre cumprir uma formalidade e exercer a governança.</w:t>
      </w:r>
    </w:p>
    <w:p w14:paraId="28331C2F" w14:textId="134D91E0" w:rsidR="00996C3C" w:rsidRDefault="00996C3C" w:rsidP="00996C3C">
      <w:pPr>
        <w:shd w:val="clear" w:color="auto" w:fill="DAE9F7"/>
        <w:spacing w:before="100" w:after="100"/>
        <w:ind w:left="708"/>
        <w:rPr>
          <w:rFonts w:ascii="Aptos Display" w:eastAsia="Times New Roman" w:hAnsi="Aptos Display" w:cs="Times New Roman"/>
          <w:b/>
          <w:bCs/>
          <w:color w:val="auto"/>
          <w:sz w:val="24"/>
          <w:szCs w:val="24"/>
        </w:rPr>
      </w:pPr>
      <w:r>
        <w:rPr>
          <w:rFonts w:ascii="Aptos Display" w:eastAsia="Times New Roman" w:hAnsi="Aptos Display" w:cs="Times New Roman"/>
          <w:b/>
          <w:bCs/>
          <w:color w:val="auto"/>
          <w:sz w:val="24"/>
          <w:szCs w:val="24"/>
        </w:rPr>
        <w:t>(</w:t>
      </w:r>
      <w:r w:rsidRPr="00996C3C">
        <w:rPr>
          <w:rFonts w:ascii="Aptos Display" w:eastAsia="Times New Roman" w:hAnsi="Aptos Display" w:cs="Times New Roman"/>
          <w:b/>
          <w:bCs/>
          <w:color w:val="auto"/>
          <w:sz w:val="24"/>
          <w:szCs w:val="24"/>
        </w:rPr>
        <w:t>Box</w:t>
      </w:r>
      <w:r>
        <w:rPr>
          <w:rFonts w:ascii="Aptos Display" w:eastAsia="Times New Roman" w:hAnsi="Aptos Display" w:cs="Times New Roman"/>
          <w:b/>
          <w:bCs/>
          <w:color w:val="auto"/>
          <w:sz w:val="24"/>
          <w:szCs w:val="24"/>
        </w:rPr>
        <w:t>)</w:t>
      </w:r>
      <w:r w:rsidRPr="00996C3C">
        <w:rPr>
          <w:rFonts w:ascii="Aptos Display" w:eastAsia="Times New Roman" w:hAnsi="Aptos Display" w:cs="Times New Roman"/>
          <w:b/>
          <w:bCs/>
          <w:color w:val="auto"/>
          <w:sz w:val="24"/>
          <w:szCs w:val="24"/>
        </w:rPr>
        <w:t xml:space="preserve"> O dever de diligência e a informação de risco</w:t>
      </w:r>
    </w:p>
    <w:p w14:paraId="29E35FF5" w14:textId="781D7F35" w:rsidR="00A64D85" w:rsidRPr="00996C3C" w:rsidRDefault="00996C3C" w:rsidP="00996C3C">
      <w:pPr>
        <w:shd w:val="clear" w:color="auto" w:fill="DAE9F7"/>
        <w:spacing w:before="100" w:after="100"/>
        <w:ind w:left="708"/>
        <w:rPr>
          <w:rFonts w:ascii="Aptos Display" w:eastAsia="Times New Roman" w:hAnsi="Aptos Display" w:cs="Times New Roman"/>
          <w:b/>
          <w:bCs/>
          <w:color w:val="auto"/>
          <w:sz w:val="24"/>
          <w:szCs w:val="24"/>
        </w:rPr>
      </w:pPr>
      <w:r w:rsidRPr="00F163E2">
        <w:rPr>
          <w:rFonts w:ascii="Aptos Display" w:hAnsi="Aptos Display"/>
          <w:sz w:val="24"/>
          <w:szCs w:val="24"/>
        </w:rPr>
        <w:t>O exercício do dever de diligência, previsto no artigo 153 da Lei das Sociedades por Ações</w:t>
      </w:r>
      <w:r w:rsidR="002B0C35">
        <w:rPr>
          <w:rFonts w:ascii="Aptos Display" w:hAnsi="Aptos Display"/>
          <w:sz w:val="24"/>
          <w:szCs w:val="24"/>
        </w:rPr>
        <w:t xml:space="preserve"> </w:t>
      </w:r>
      <w:r w:rsidR="002B0C35" w:rsidRPr="002B0C35">
        <w:rPr>
          <w:rFonts w:ascii="Aptos Display" w:hAnsi="Aptos Display"/>
          <w:sz w:val="24"/>
          <w:szCs w:val="24"/>
        </w:rPr>
        <w:t>– e com equivalente no artigo 1.011 do Código Civil para as demais sociedades –</w:t>
      </w:r>
      <w:r w:rsidRPr="00F163E2">
        <w:rPr>
          <w:rFonts w:ascii="Aptos Display" w:hAnsi="Aptos Display"/>
          <w:sz w:val="24"/>
          <w:szCs w:val="24"/>
        </w:rPr>
        <w:t>, exige que os administradores decidam com base em informação suficiente, reflexão sobre o tema e ausência de conflito de interesses. No campo dos riscos, isso significa que o administrador diligente precisa dispor de informação atualizada sobre as exposições relevantes</w:t>
      </w:r>
      <w:r w:rsidR="005071C2">
        <w:rPr>
          <w:rFonts w:ascii="Aptos Display" w:hAnsi="Aptos Display"/>
          <w:sz w:val="24"/>
          <w:szCs w:val="24"/>
        </w:rPr>
        <w:t>.</w:t>
      </w:r>
      <w:r w:rsidRPr="00F163E2">
        <w:rPr>
          <w:rFonts w:ascii="Aptos Display" w:hAnsi="Aptos Display"/>
          <w:sz w:val="24"/>
          <w:szCs w:val="24"/>
        </w:rPr>
        <w:t xml:space="preserve"> </w:t>
      </w:r>
      <w:r w:rsidR="005071C2">
        <w:rPr>
          <w:rFonts w:ascii="Aptos Display" w:hAnsi="Aptos Display"/>
          <w:sz w:val="24"/>
          <w:szCs w:val="24"/>
        </w:rPr>
        <w:t>C</w:t>
      </w:r>
      <w:r w:rsidRPr="00F163E2">
        <w:rPr>
          <w:rFonts w:ascii="Aptos Display" w:hAnsi="Aptos Display"/>
          <w:sz w:val="24"/>
          <w:szCs w:val="24"/>
        </w:rPr>
        <w:t>onhecer as incertezas do negócio é parte de conhecer o próprio negócio</w:t>
      </w:r>
      <w:r w:rsidR="005071C2">
        <w:rPr>
          <w:rFonts w:ascii="Aptos Display" w:hAnsi="Aptos Display"/>
          <w:sz w:val="24"/>
          <w:szCs w:val="24"/>
        </w:rPr>
        <w:t xml:space="preserve">. </w:t>
      </w:r>
      <w:r w:rsidR="005071C2" w:rsidRPr="005071C2">
        <w:rPr>
          <w:rFonts w:ascii="Aptos Display" w:hAnsi="Aptos Display"/>
          <w:sz w:val="24"/>
          <w:szCs w:val="24"/>
        </w:rPr>
        <w:t xml:space="preserve">Uma estrutura robusta de </w:t>
      </w:r>
      <w:r w:rsidR="008F1A3A" w:rsidRPr="008F1A3A">
        <w:rPr>
          <w:rFonts w:ascii="Aptos Display" w:hAnsi="Aptos Display"/>
          <w:sz w:val="24"/>
          <w:szCs w:val="24"/>
        </w:rPr>
        <w:t>gestão de riscos corporativos</w:t>
      </w:r>
      <w:r w:rsidR="008F1A3A">
        <w:rPr>
          <w:rFonts w:ascii="Aptos Display" w:hAnsi="Aptos Display"/>
          <w:sz w:val="24"/>
          <w:szCs w:val="24"/>
        </w:rPr>
        <w:t xml:space="preserve"> </w:t>
      </w:r>
      <w:r w:rsidR="005071C2" w:rsidRPr="005071C2">
        <w:rPr>
          <w:rFonts w:ascii="Aptos Display" w:hAnsi="Aptos Display"/>
          <w:sz w:val="24"/>
          <w:szCs w:val="24"/>
        </w:rPr>
        <w:t>contribui para demonstrar essa diligência, fortalece a governança e apoia instrumentos de proteção como o seguro de responsabilidade civil de administradores (D&amp;O)</w:t>
      </w:r>
      <w:r w:rsidRPr="00F163E2">
        <w:rPr>
          <w:rFonts w:ascii="Aptos Display" w:hAnsi="Aptos Display"/>
          <w:sz w:val="24"/>
          <w:szCs w:val="24"/>
        </w:rPr>
        <w:t>.</w:t>
      </w:r>
    </w:p>
    <w:p w14:paraId="2B6A37C6" w14:textId="5EC1DBCC" w:rsidR="008D58F1" w:rsidRDefault="009A092C" w:rsidP="00FA0DFD">
      <w:pPr>
        <w:pStyle w:val="Ttulo3"/>
        <w:numPr>
          <w:ilvl w:val="1"/>
          <w:numId w:val="29"/>
        </w:numPr>
      </w:pPr>
      <w:bookmarkStart w:id="26" w:name="_Toc233300987"/>
      <w:bookmarkStart w:id="27" w:name="_Toc238204073"/>
      <w:r>
        <w:lastRenderedPageBreak/>
        <w:t>As três linhas de atuação como arquitetura de governança</w:t>
      </w:r>
      <w:bookmarkEnd w:id="26"/>
      <w:bookmarkEnd w:id="27"/>
    </w:p>
    <w:p w14:paraId="24EA7C33" w14:textId="5A5B8033" w:rsidR="008D58F1" w:rsidRPr="00F163E2" w:rsidRDefault="009A092C">
      <w:pPr>
        <w:pStyle w:val="font-claude-response-body"/>
        <w:rPr>
          <w:rFonts w:ascii="Aptos Display" w:hAnsi="Aptos Display"/>
        </w:rPr>
      </w:pPr>
      <w:r>
        <w:rPr>
          <w:rFonts w:ascii="Aptos Display" w:hAnsi="Aptos Display"/>
        </w:rPr>
        <w:t>O modelo das três linhas é um arranjo de governança que descreve três modos distintos de se relacionar com risco</w:t>
      </w:r>
      <w:r w:rsidR="007E736C">
        <w:rPr>
          <w:rFonts w:ascii="Aptos Display" w:hAnsi="Aptos Display"/>
        </w:rPr>
        <w:t>s</w:t>
      </w:r>
      <w:r>
        <w:rPr>
          <w:rFonts w:ascii="Aptos Display" w:hAnsi="Aptos Display"/>
        </w:rPr>
        <w:t xml:space="preserve"> </w:t>
      </w:r>
      <w:r w:rsidR="007E736C">
        <w:rPr>
          <w:rFonts w:ascii="Aptos Display" w:hAnsi="Aptos Display"/>
        </w:rPr>
        <w:t xml:space="preserve">e controles </w:t>
      </w:r>
      <w:r>
        <w:rPr>
          <w:rFonts w:ascii="Aptos Display" w:hAnsi="Aptos Display"/>
        </w:rPr>
        <w:t>dentro de uma organização: quem o</w:t>
      </w:r>
      <w:r w:rsidR="007E736C">
        <w:rPr>
          <w:rFonts w:ascii="Aptos Display" w:hAnsi="Aptos Display"/>
        </w:rPr>
        <w:t>s</w:t>
      </w:r>
      <w:r>
        <w:rPr>
          <w:rFonts w:ascii="Aptos Display" w:hAnsi="Aptos Display"/>
        </w:rPr>
        <w:t xml:space="preserve"> assume e gerencia no dia a dia, quem define parâmetros e monitora de forma independente, e quem audita e fornece </w:t>
      </w:r>
      <w:r w:rsidR="007E736C">
        <w:rPr>
          <w:rFonts w:ascii="Aptos Display" w:hAnsi="Aptos Display"/>
        </w:rPr>
        <w:t xml:space="preserve">asseguração </w:t>
      </w:r>
      <w:r>
        <w:rPr>
          <w:rFonts w:ascii="Aptos Display" w:hAnsi="Aptos Display"/>
        </w:rPr>
        <w:t>sobre o funcionamento do sistema como um todo.</w:t>
      </w:r>
      <w:r w:rsidR="007E736C">
        <w:rPr>
          <w:rFonts w:ascii="Aptos Display" w:hAnsi="Aptos Display"/>
        </w:rPr>
        <w:t xml:space="preserve"> </w:t>
      </w:r>
      <w:r w:rsidR="007E736C" w:rsidRPr="007E736C">
        <w:rPr>
          <w:rFonts w:ascii="Aptos Display" w:hAnsi="Aptos Display"/>
        </w:rPr>
        <w:t xml:space="preserve">Em ambientes digitalizados, esses três modos alcançam também modelos analíticos, sistemas automatizados e fornecedores críticos, tema tratado no </w:t>
      </w:r>
      <w:r w:rsidR="00027BBB">
        <w:rPr>
          <w:rFonts w:ascii="Aptos Display" w:hAnsi="Aptos Display"/>
          <w:i/>
          <w:iCs/>
        </w:rPr>
        <w:t>C</w:t>
      </w:r>
      <w:r w:rsidR="007E736C" w:rsidRPr="00F163E2">
        <w:rPr>
          <w:rFonts w:ascii="Aptos Display" w:hAnsi="Aptos Display"/>
          <w:i/>
          <w:iCs/>
        </w:rPr>
        <w:t>apítulo 4</w:t>
      </w:r>
      <w:r w:rsidR="007E736C" w:rsidRPr="007E736C">
        <w:rPr>
          <w:rFonts w:ascii="Aptos Display" w:hAnsi="Aptos Display"/>
        </w:rPr>
        <w:t>.</w:t>
      </w:r>
    </w:p>
    <w:p w14:paraId="7A034F55" w14:textId="6DC922B3" w:rsidR="00613286" w:rsidRDefault="009A092C" w:rsidP="00F163E2">
      <w:pPr>
        <w:pStyle w:val="font-claude-response-body"/>
        <w:rPr>
          <w:rFonts w:ascii="Aptos Display" w:hAnsi="Aptos Display"/>
        </w:rPr>
      </w:pPr>
      <w:r>
        <w:rPr>
          <w:rFonts w:ascii="Aptos Display" w:hAnsi="Aptos Display"/>
        </w:rPr>
        <w:t>Seu valor não está na separação em si, mas no que ela produz: clareza de responsabilidade, fluxo de informação organizado e capacidade de identificar em que ponto o sistema falha por ausência de controle ou por sobreposição improdutiva.</w:t>
      </w:r>
    </w:p>
    <w:p w14:paraId="7D8AC86A" w14:textId="32758974" w:rsidR="00613286" w:rsidRPr="00F163E2" w:rsidRDefault="00613286">
      <w:pPr>
        <w:pStyle w:val="font-claude-response-body"/>
        <w:rPr>
          <w:rFonts w:ascii="Aptos Display" w:hAnsi="Aptos Display"/>
          <w:b/>
          <w:bCs/>
        </w:rPr>
      </w:pPr>
      <w:r w:rsidRPr="00F163E2">
        <w:rPr>
          <w:rFonts w:ascii="Aptos Display" w:hAnsi="Aptos Display"/>
          <w:b/>
          <w:bCs/>
        </w:rPr>
        <w:t>Figura 2: Modelo das três linhas</w:t>
      </w:r>
    </w:p>
    <w:p w14:paraId="10096CDB" w14:textId="3A24D7D2" w:rsidR="00613286" w:rsidRPr="00F163E2" w:rsidRDefault="00705428" w:rsidP="00F163E2">
      <w:pPr>
        <w:pStyle w:val="font-claude-response-body"/>
        <w:rPr>
          <w:rFonts w:ascii="Aptos Display" w:hAnsi="Aptos Display"/>
        </w:rPr>
      </w:pPr>
      <w:r>
        <w:rPr>
          <w:noProof/>
        </w:rPr>
        <w:drawing>
          <wp:inline distT="0" distB="0" distL="0" distR="0" wp14:anchorId="60207260" wp14:editId="7DCF6346">
            <wp:extent cx="5400040" cy="4127500"/>
            <wp:effectExtent l="0" t="0" r="0" b="6350"/>
            <wp:docPr id="118342108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21089" name="Imagem 118342108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127500"/>
                    </a:xfrm>
                    <a:prstGeom prst="rect">
                      <a:avLst/>
                    </a:prstGeom>
                  </pic:spPr>
                </pic:pic>
              </a:graphicData>
            </a:graphic>
          </wp:inline>
        </w:drawing>
      </w:r>
    </w:p>
    <w:p w14:paraId="588B8B14" w14:textId="035219CB" w:rsidR="008D58F1" w:rsidRDefault="00613286">
      <w:pPr>
        <w:pStyle w:val="font-claude-response-body"/>
      </w:pPr>
      <w:r w:rsidRPr="00F163E2">
        <w:rPr>
          <w:rFonts w:ascii="Aptos Display" w:hAnsi="Aptos Display"/>
          <w:sz w:val="20"/>
          <w:szCs w:val="20"/>
          <w:lang w:val="en-US"/>
        </w:rPr>
        <w:t xml:space="preserve">Fonte: </w:t>
      </w:r>
      <w:r w:rsidR="00E42D79" w:rsidRPr="00F163E2">
        <w:rPr>
          <w:rFonts w:ascii="Aptos Display" w:hAnsi="Aptos Display"/>
          <w:sz w:val="20"/>
          <w:szCs w:val="20"/>
          <w:lang w:val="en-US"/>
        </w:rPr>
        <w:t xml:space="preserve">adaptado de The Institute of Internal Auditors. </w:t>
      </w:r>
      <w:r w:rsidR="00E42D79" w:rsidRPr="00F163E2">
        <w:rPr>
          <w:rFonts w:ascii="Aptos Display" w:hAnsi="Aptos Display"/>
          <w:i/>
          <w:iCs/>
          <w:sz w:val="20"/>
          <w:szCs w:val="20"/>
          <w:lang w:val="en-US"/>
        </w:rPr>
        <w:t>Three Lines Model: assurance and advice in support of effective governance</w:t>
      </w:r>
      <w:r w:rsidR="00E42D79" w:rsidRPr="00F163E2">
        <w:rPr>
          <w:rFonts w:ascii="Aptos Display" w:hAnsi="Aptos Display"/>
          <w:sz w:val="20"/>
          <w:szCs w:val="20"/>
          <w:lang w:val="en-US"/>
        </w:rPr>
        <w:t xml:space="preserve">. </w:t>
      </w:r>
      <w:r w:rsidR="00E42D79" w:rsidRPr="00F2422E">
        <w:rPr>
          <w:rFonts w:ascii="Aptos Display" w:hAnsi="Aptos Display"/>
          <w:sz w:val="20"/>
          <w:szCs w:val="20"/>
        </w:rPr>
        <w:t xml:space="preserve">Lake Mary: IIA, 2026. </w:t>
      </w:r>
      <w:r w:rsidR="00E42D79" w:rsidRPr="0090411D">
        <w:rPr>
          <w:rFonts w:ascii="Aptos Display" w:hAnsi="Aptos Display"/>
          <w:sz w:val="20"/>
          <w:szCs w:val="20"/>
        </w:rPr>
        <w:t>Tradução livre</w:t>
      </w:r>
      <w:r w:rsidRPr="00F163E2">
        <w:rPr>
          <w:rFonts w:ascii="Aptos Display" w:hAnsi="Aptos Display"/>
          <w:sz w:val="20"/>
          <w:szCs w:val="20"/>
        </w:rPr>
        <w:t>.</w:t>
      </w:r>
      <w:r w:rsidR="009A092C">
        <w:rPr>
          <w:rFonts w:ascii="Aptos Display" w:hAnsi="Aptos Display"/>
        </w:rPr>
        <w:t xml:space="preserve">A </w:t>
      </w:r>
      <w:r w:rsidR="009A092C">
        <w:rPr>
          <w:rFonts w:ascii="Aptos Display" w:hAnsi="Aptos Display"/>
          <w:i/>
          <w:iCs/>
        </w:rPr>
        <w:t>primeira linha</w:t>
      </w:r>
      <w:r w:rsidR="009A092C">
        <w:rPr>
          <w:rFonts w:ascii="Aptos Display" w:hAnsi="Aptos Display"/>
        </w:rPr>
        <w:t xml:space="preserve"> é composta pelos gestores das áreas de negócio, aqueles que assumem e gerenciam riscos no dia a dia da operação. É nela que o risco se origina</w:t>
      </w:r>
      <w:r w:rsidR="0090411D">
        <w:rPr>
          <w:rFonts w:ascii="Aptos Display" w:hAnsi="Aptos Display"/>
        </w:rPr>
        <w:t xml:space="preserve"> e é ela a dona do risco</w:t>
      </w:r>
      <w:r w:rsidR="009A092C">
        <w:rPr>
          <w:rFonts w:ascii="Aptos Display" w:hAnsi="Aptos Display"/>
        </w:rPr>
        <w:t>. Identificar, avaliar e responder a riscos é responsabilidade de quem opera, não apenas de quem controla. É também a primeira linha a mais capacitada para isso: por estar mais próxima da operação, tem maior visibilidade sobre os riscos reais e maior capacidade de evitá-los antes que se materializem. A gestão de riscos só se integra à estratégia quando está presente no processo decisório da primeira linha, não apenas nos relatórios que chegam depois.</w:t>
      </w:r>
    </w:p>
    <w:p w14:paraId="7C636105" w14:textId="6D748D40" w:rsidR="008D58F1" w:rsidRDefault="009A092C">
      <w:pPr>
        <w:pStyle w:val="font-claude-response-body"/>
      </w:pPr>
      <w:r>
        <w:rPr>
          <w:rFonts w:ascii="Aptos Display" w:hAnsi="Aptos Display"/>
        </w:rPr>
        <w:t xml:space="preserve">A </w:t>
      </w:r>
      <w:r>
        <w:rPr>
          <w:rFonts w:ascii="Aptos Display" w:hAnsi="Aptos Display"/>
          <w:i/>
          <w:iCs/>
        </w:rPr>
        <w:t>segunda linha</w:t>
      </w:r>
      <w:r>
        <w:rPr>
          <w:rFonts w:ascii="Aptos Display" w:hAnsi="Aptos Display"/>
        </w:rPr>
        <w:t xml:space="preserve"> – funções de gestão de riscos, </w:t>
      </w:r>
      <w:r w:rsidR="00194DB3">
        <w:rPr>
          <w:rFonts w:ascii="Aptos Display" w:hAnsi="Aptos Display"/>
        </w:rPr>
        <w:t xml:space="preserve">controles internos e </w:t>
      </w:r>
      <w:r>
        <w:rPr>
          <w:rFonts w:ascii="Aptos Display" w:hAnsi="Aptos Display"/>
          <w:i/>
          <w:iCs/>
        </w:rPr>
        <w:t>compliance</w:t>
      </w:r>
      <w:r>
        <w:rPr>
          <w:rFonts w:ascii="Aptos Display" w:hAnsi="Aptos Display"/>
        </w:rPr>
        <w:t xml:space="preserve">– estabelece parâmetros, monitora sua observância e </w:t>
      </w:r>
      <w:r w:rsidR="00194DB3">
        <w:rPr>
          <w:rFonts w:ascii="Aptos Display" w:hAnsi="Aptos Display"/>
        </w:rPr>
        <w:t xml:space="preserve">fornece </w:t>
      </w:r>
      <w:r>
        <w:rPr>
          <w:rFonts w:ascii="Aptos Display" w:hAnsi="Aptos Display"/>
        </w:rPr>
        <w:t xml:space="preserve">à primeira linha </w:t>
      </w:r>
      <w:r w:rsidR="00194DB3" w:rsidRPr="00194DB3">
        <w:rPr>
          <w:rFonts w:ascii="Aptos Display" w:hAnsi="Aptos Display"/>
        </w:rPr>
        <w:t xml:space="preserve">os </w:t>
      </w:r>
      <w:r w:rsidR="00194DB3" w:rsidRPr="00194DB3">
        <w:rPr>
          <w:rFonts w:ascii="Aptos Display" w:hAnsi="Aptos Display"/>
        </w:rPr>
        <w:lastRenderedPageBreak/>
        <w:t>métodos e as ferramentas que tornam a gestão de riscos sistemática. Ela também integra a gestão: o que a distingue é a segregação em relação à operação, não a independência, que cabe à terceira linha</w:t>
      </w:r>
      <w:r>
        <w:rPr>
          <w:rFonts w:ascii="Aptos Display" w:hAnsi="Aptos Display"/>
        </w:rPr>
        <w:t xml:space="preserve">. </w:t>
      </w:r>
      <w:r w:rsidR="00194DB3">
        <w:rPr>
          <w:rFonts w:ascii="Aptos Display" w:hAnsi="Aptos Display"/>
        </w:rPr>
        <w:t>A</w:t>
      </w:r>
      <w:r>
        <w:rPr>
          <w:rFonts w:ascii="Aptos Display" w:hAnsi="Aptos Display"/>
        </w:rPr>
        <w:t xml:space="preserve"> responsabilidade pelas exposições assumidas permanece com quem opera</w:t>
      </w:r>
      <w:r w:rsidR="00194DB3">
        <w:rPr>
          <w:rFonts w:ascii="Aptos Display" w:hAnsi="Aptos Display"/>
        </w:rPr>
        <w:t>. O valor d</w:t>
      </w:r>
      <w:r>
        <w:rPr>
          <w:rFonts w:ascii="Aptos Display" w:hAnsi="Aptos Display"/>
        </w:rPr>
        <w:t xml:space="preserve">a segunda linha </w:t>
      </w:r>
      <w:r w:rsidR="00194DB3" w:rsidRPr="00194DB3">
        <w:rPr>
          <w:rFonts w:ascii="Aptos Display" w:hAnsi="Aptos Display"/>
        </w:rPr>
        <w:t xml:space="preserve">está na </w:t>
      </w:r>
      <w:r>
        <w:rPr>
          <w:rFonts w:ascii="Aptos Display" w:hAnsi="Aptos Display"/>
        </w:rPr>
        <w:t xml:space="preserve">consistência dos critérios que aplica e a qualidade das perguntas que faz, </w:t>
      </w:r>
      <w:r w:rsidR="00194DB3" w:rsidRPr="00194DB3">
        <w:rPr>
          <w:rFonts w:ascii="Aptos Display" w:hAnsi="Aptos Display"/>
        </w:rPr>
        <w:t>, ao desafiar premissas, identificar riscos emergentes e apontar mudanças que possam alterar o perfil de risco da organização</w:t>
      </w:r>
      <w:r>
        <w:rPr>
          <w:rFonts w:ascii="Aptos Display" w:hAnsi="Aptos Display"/>
        </w:rPr>
        <w:t>.</w:t>
      </w:r>
    </w:p>
    <w:p w14:paraId="0B8DE618" w14:textId="56BD7908" w:rsidR="008D58F1" w:rsidRDefault="009A092C">
      <w:pPr>
        <w:pStyle w:val="font-claude-response-body"/>
      </w:pPr>
      <w:r>
        <w:rPr>
          <w:rFonts w:ascii="Aptos Display" w:hAnsi="Aptos Display"/>
        </w:rPr>
        <w:t xml:space="preserve">A </w:t>
      </w:r>
      <w:r>
        <w:rPr>
          <w:rFonts w:ascii="Aptos Display" w:hAnsi="Aptos Display"/>
          <w:i/>
          <w:iCs/>
        </w:rPr>
        <w:t>terceira linha</w:t>
      </w:r>
      <w:r>
        <w:rPr>
          <w:rFonts w:ascii="Aptos Display" w:hAnsi="Aptos Display"/>
        </w:rPr>
        <w:t xml:space="preserve">, representada pela auditoria interna, fornece </w:t>
      </w:r>
      <w:r w:rsidR="007E736C">
        <w:rPr>
          <w:rFonts w:ascii="Aptos Display" w:hAnsi="Aptos Display"/>
        </w:rPr>
        <w:t xml:space="preserve">asseguração </w:t>
      </w:r>
      <w:r>
        <w:rPr>
          <w:rFonts w:ascii="Aptos Display" w:hAnsi="Aptos Display"/>
        </w:rPr>
        <w:t>independente sobre o funcionamento do sistema como um todo</w:t>
      </w:r>
      <w:r w:rsidR="00194DB3">
        <w:rPr>
          <w:rFonts w:ascii="Aptos Display" w:hAnsi="Aptos Display"/>
        </w:rPr>
        <w:t xml:space="preserve">: </w:t>
      </w:r>
      <w:r>
        <w:rPr>
          <w:rFonts w:ascii="Aptos Display" w:hAnsi="Aptos Display"/>
        </w:rPr>
        <w:t xml:space="preserve">se os controles existem, se são proporcionais aos riscos e se operam de fato. </w:t>
      </w:r>
      <w:r w:rsidR="00194DB3" w:rsidRPr="00194DB3">
        <w:rPr>
          <w:rFonts w:ascii="Aptos Display" w:hAnsi="Aptos Display"/>
        </w:rPr>
        <w:t>Avalia também se o modelo de governança permanece adequado diante de mudanças estratégicas, tecnológicas e regulatórias.</w:t>
      </w:r>
      <w:r w:rsidR="00194DB3">
        <w:rPr>
          <w:rFonts w:ascii="Aptos Display" w:hAnsi="Aptos Display"/>
        </w:rPr>
        <w:t xml:space="preserve"> </w:t>
      </w:r>
      <w:r>
        <w:rPr>
          <w:rFonts w:ascii="Aptos Display" w:hAnsi="Aptos Display"/>
        </w:rPr>
        <w:t>Sua independência em relação às duas primeiras linhas é o que garante o valor da asseguração prestada ao conselho e aos comitês.</w:t>
      </w:r>
    </w:p>
    <w:p w14:paraId="5DC0E223" w14:textId="77777777" w:rsidR="008D58F1" w:rsidRDefault="56DA4F5D" w:rsidP="3DC34E9A">
      <w:pPr>
        <w:shd w:val="clear" w:color="auto" w:fill="DAE9F7" w:themeFill="text2" w:themeFillTint="1A"/>
        <w:spacing w:before="240" w:after="120"/>
        <w:ind w:left="708"/>
        <w:rPr>
          <w:rFonts w:ascii="Aptos Display" w:hAnsi="Aptos Display"/>
          <w:b/>
          <w:bCs/>
          <w:color w:val="1F3864"/>
          <w:sz w:val="24"/>
          <w:szCs w:val="24"/>
        </w:rPr>
      </w:pPr>
      <w:r w:rsidRPr="3DC34E9A">
        <w:rPr>
          <w:rStyle w:val="Forte"/>
          <w:rFonts w:ascii="Aptos Display" w:hAnsi="Aptos Display"/>
        </w:rPr>
        <w:t>(Box)</w:t>
      </w:r>
      <w:r w:rsidR="009A092C">
        <w:br/>
      </w:r>
      <w:r w:rsidRPr="3DC34E9A">
        <w:rPr>
          <w:rFonts w:ascii="Aptos Display" w:hAnsi="Aptos Display"/>
          <w:b/>
          <w:bCs/>
          <w:color w:val="1F3864"/>
          <w:sz w:val="24"/>
          <w:szCs w:val="24"/>
        </w:rPr>
        <w:t>O papel do conselho de administração no modelo</w:t>
      </w:r>
    </w:p>
    <w:p w14:paraId="4BB03421" w14:textId="77777777" w:rsidR="008D58F1" w:rsidRDefault="009A092C">
      <w:pPr>
        <w:shd w:val="clear" w:color="auto" w:fill="DAE9F7"/>
        <w:spacing w:after="180"/>
        <w:ind w:left="708"/>
      </w:pPr>
      <w:r>
        <w:rPr>
          <w:rFonts w:ascii="Aptos Display" w:hAnsi="Aptos Display"/>
        </w:rPr>
        <w:t>O</w:t>
      </w:r>
      <w:r>
        <w:rPr>
          <w:rFonts w:ascii="Aptos Display" w:hAnsi="Aptos Display"/>
          <w:color w:val="000000"/>
          <w:sz w:val="24"/>
          <w:szCs w:val="24"/>
        </w:rPr>
        <w:t xml:space="preserve"> conselho não integra nenhuma das três linhas. Ele se posiciona acima delas como o órgão que institui, legitima e supervisiona o modelo como um todo.</w:t>
      </w:r>
    </w:p>
    <w:p w14:paraId="41CCA08B" w14:textId="49F3C4BF" w:rsidR="008D58F1" w:rsidRDefault="009A092C">
      <w:pPr>
        <w:shd w:val="clear" w:color="auto" w:fill="DAE9F7"/>
        <w:spacing w:after="180"/>
        <w:ind w:left="708"/>
      </w:pPr>
      <w:r>
        <w:rPr>
          <w:rFonts w:ascii="Aptos Display" w:hAnsi="Aptos Display"/>
          <w:color w:val="000000"/>
          <w:sz w:val="24"/>
          <w:szCs w:val="24"/>
        </w:rPr>
        <w:t xml:space="preserve">Três responsabilidades são específicas do conselho nesse arranjo. A primeira é definir o mandato: aprovar a estrutura das três linhas e as condições que garantem a independência da terceira linha em relação à diretoria. </w:t>
      </w:r>
    </w:p>
    <w:p w14:paraId="6237C411" w14:textId="27CFB6F8" w:rsidR="008D58F1" w:rsidRDefault="009A092C">
      <w:pPr>
        <w:shd w:val="clear" w:color="auto" w:fill="DAE9F7"/>
        <w:spacing w:after="180"/>
        <w:ind w:left="708"/>
      </w:pPr>
      <w:r>
        <w:rPr>
          <w:rFonts w:ascii="Aptos Display" w:hAnsi="Aptos Display"/>
          <w:color w:val="000000"/>
          <w:sz w:val="24"/>
          <w:szCs w:val="24"/>
        </w:rPr>
        <w:t xml:space="preserve">A segunda é certificar o funcionamento: assegurar que cada linha </w:t>
      </w:r>
      <w:r w:rsidR="00BC61C7">
        <w:rPr>
          <w:rFonts w:ascii="Aptos Display" w:hAnsi="Aptos Display"/>
          <w:color w:val="000000"/>
          <w:sz w:val="24"/>
          <w:szCs w:val="24"/>
        </w:rPr>
        <w:t xml:space="preserve">opere </w:t>
      </w:r>
      <w:r>
        <w:rPr>
          <w:rFonts w:ascii="Aptos Display" w:hAnsi="Aptos Display"/>
          <w:color w:val="000000"/>
          <w:sz w:val="24"/>
          <w:szCs w:val="24"/>
        </w:rPr>
        <w:t>conforme previsto e que não haja lacunas de cobertura nem sobreposições que comprometam a eficácia do sistema.</w:t>
      </w:r>
    </w:p>
    <w:p w14:paraId="1069BCA3" w14:textId="0385A6FE" w:rsidR="008D58F1" w:rsidRDefault="009A092C">
      <w:pPr>
        <w:shd w:val="clear" w:color="auto" w:fill="DAE9F7"/>
        <w:spacing w:after="180"/>
        <w:ind w:left="708"/>
      </w:pPr>
      <w:r>
        <w:rPr>
          <w:rFonts w:ascii="Aptos Display" w:hAnsi="Aptos Display"/>
          <w:color w:val="000000"/>
          <w:sz w:val="24"/>
          <w:szCs w:val="24"/>
        </w:rPr>
        <w:t xml:space="preserve">A terceira é </w:t>
      </w:r>
      <w:r w:rsidR="00BC61C7" w:rsidRPr="00BC61C7">
        <w:rPr>
          <w:rFonts w:ascii="Aptos Display" w:hAnsi="Aptos Display"/>
          <w:color w:val="000000"/>
          <w:sz w:val="24"/>
          <w:szCs w:val="24"/>
        </w:rPr>
        <w:t>garantir a linha de reporte: a auditoria interna deve prover asseguração diretamente ao conselho ou ao comitê de auditoria</w:t>
      </w:r>
      <w:r>
        <w:rPr>
          <w:rFonts w:ascii="Aptos Display" w:hAnsi="Aptos Display"/>
          <w:color w:val="000000"/>
          <w:sz w:val="24"/>
          <w:szCs w:val="24"/>
        </w:rPr>
        <w:t>, justamente para preservar a independência que dá valor à sua avaliação.</w:t>
      </w:r>
    </w:p>
    <w:p w14:paraId="43766160" w14:textId="77777777" w:rsidR="008D58F1" w:rsidRDefault="009A092C">
      <w:pPr>
        <w:pStyle w:val="font-claude-response-body"/>
      </w:pPr>
      <w:r>
        <w:rPr>
          <w:rStyle w:val="Forte"/>
          <w:rFonts w:ascii="Aptos Display" w:hAnsi="Aptos Display"/>
        </w:rPr>
        <w:t>Coordenação como imperativo</w:t>
      </w:r>
    </w:p>
    <w:p w14:paraId="2F828781" w14:textId="77777777" w:rsidR="008D58F1" w:rsidRDefault="009A092C">
      <w:pPr>
        <w:pStyle w:val="font-claude-response-body"/>
      </w:pPr>
      <w:r>
        <w:rPr>
          <w:rFonts w:ascii="Aptos Display" w:hAnsi="Aptos Display"/>
        </w:rPr>
        <w:t>A eficiência do modelo depende de coordenação, não apenas de separação. Quando as três linhas operam de forma isolada – com linguagens diferentes, critérios distintos e pouca comunicação –, o resultado é redundância de esforços e fragilidade na cobertura. O conselho recebe visões desalinhadas, a diretoria recebe demandas conflitantes e a primeira linha não sabe a quem atender.</w:t>
      </w:r>
    </w:p>
    <w:p w14:paraId="3D951B5B" w14:textId="0E0EE8A1" w:rsidR="008D58F1" w:rsidRDefault="00027BBB">
      <w:pPr>
        <w:pStyle w:val="font-claude-response-body"/>
      </w:pPr>
      <w:r w:rsidRPr="00027BBB">
        <w:rPr>
          <w:rFonts w:ascii="Aptos Display" w:hAnsi="Aptos Display"/>
        </w:rPr>
        <w:t>A separação de papéis não dispensa comunicação, cooperação e colaboração entre as linhas.</w:t>
      </w:r>
      <w:r>
        <w:rPr>
          <w:rFonts w:ascii="Aptos Display" w:hAnsi="Aptos Display"/>
        </w:rPr>
        <w:t xml:space="preserve"> </w:t>
      </w:r>
      <w:r w:rsidR="009A092C">
        <w:rPr>
          <w:rFonts w:ascii="Aptos Display" w:hAnsi="Aptos Display"/>
        </w:rPr>
        <w:t>Coordenar significa, na prática, compartilhar planos de trabalho, alinhar taxonomias de risco (</w:t>
      </w:r>
      <w:r>
        <w:rPr>
          <w:rFonts w:ascii="Aptos Display" w:hAnsi="Aptos Display"/>
        </w:rPr>
        <w:t>ver</w:t>
      </w:r>
      <w:r>
        <w:rPr>
          <w:rFonts w:ascii="Aptos Display" w:hAnsi="Aptos Display"/>
          <w:i/>
          <w:iCs/>
        </w:rPr>
        <w:t xml:space="preserve"> </w:t>
      </w:r>
      <w:r w:rsidR="009A092C">
        <w:rPr>
          <w:rFonts w:ascii="Aptos Display" w:hAnsi="Aptos Display"/>
          <w:i/>
          <w:iCs/>
        </w:rPr>
        <w:t>Anexo 4</w:t>
      </w:r>
      <w:r w:rsidR="009A092C">
        <w:rPr>
          <w:rFonts w:ascii="Aptos Display" w:hAnsi="Aptos Display"/>
        </w:rPr>
        <w:t xml:space="preserve">), evitar duplicação de testes e acordar sobre como os resultados de cada linha se integram para formar uma visão consolidada da exposição. Esse processo pode ser formalizado por meio do </w:t>
      </w:r>
      <w:r>
        <w:rPr>
          <w:rFonts w:ascii="Aptos Display" w:hAnsi="Aptos Display"/>
        </w:rPr>
        <w:t>mapa de asseguração</w:t>
      </w:r>
      <w:r w:rsidR="009A092C">
        <w:rPr>
          <w:rFonts w:ascii="Aptos Display" w:hAnsi="Aptos Display"/>
        </w:rPr>
        <w:t xml:space="preserve">: o mapeamento das atividades de </w:t>
      </w:r>
      <w:r>
        <w:rPr>
          <w:rFonts w:ascii="Aptos Display" w:hAnsi="Aptos Display"/>
        </w:rPr>
        <w:t xml:space="preserve">asseguração </w:t>
      </w:r>
      <w:r w:rsidR="009A092C">
        <w:rPr>
          <w:rFonts w:ascii="Aptos Display" w:hAnsi="Aptos Display"/>
        </w:rPr>
        <w:t>das três linhas de atuação em relação aos riscos da organização, que torna visível onde há cobertura adequada, onde há lacuna e onde há sobreposição improdutiva. É o que transforma três funções separadas em um sistema de governança coerente.</w:t>
      </w:r>
      <w:r>
        <w:rPr>
          <w:rFonts w:ascii="Aptos Display" w:hAnsi="Aptos Display"/>
        </w:rPr>
        <w:t xml:space="preserve"> </w:t>
      </w:r>
      <w:r w:rsidRPr="00027BBB">
        <w:rPr>
          <w:rFonts w:ascii="Aptos Display" w:hAnsi="Aptos Display"/>
        </w:rPr>
        <w:t xml:space="preserve">Quando essa articulação amadurece, com metodologias </w:t>
      </w:r>
      <w:r w:rsidRPr="00027BBB">
        <w:rPr>
          <w:rFonts w:ascii="Aptos Display" w:hAnsi="Aptos Display"/>
        </w:rPr>
        <w:lastRenderedPageBreak/>
        <w:t>alinhadas e planejamento coordenado, chega-se ao que se convencionou chamar de asseguração integrada.</w:t>
      </w:r>
    </w:p>
    <w:p w14:paraId="1C475471" w14:textId="77777777" w:rsidR="008D58F1" w:rsidRDefault="009A092C">
      <w:pPr>
        <w:pStyle w:val="font-claude-response-body"/>
      </w:pPr>
      <w:r>
        <w:rPr>
          <w:rStyle w:val="Forte"/>
          <w:rFonts w:ascii="Aptos Display" w:hAnsi="Aptos Display"/>
        </w:rPr>
        <w:t>Consistência de práticas e qualidade das decisões</w:t>
      </w:r>
    </w:p>
    <w:p w14:paraId="777F397B" w14:textId="3B227DE5" w:rsidR="008D58F1" w:rsidRDefault="009A092C">
      <w:pPr>
        <w:pStyle w:val="font-claude-response-body"/>
        <w:rPr>
          <w:rFonts w:ascii="Aptos Display" w:hAnsi="Aptos Display"/>
        </w:rPr>
      </w:pPr>
      <w:r>
        <w:rPr>
          <w:rFonts w:ascii="Aptos Display" w:hAnsi="Aptos Display"/>
        </w:rPr>
        <w:t>O modelo apoia a qualidade das decisões na medida em que produz informações confiáveis e oportunas. Para isso, as práticas precisam ser consistentes: os mesmos critérios de classificação aplicados em todas as unidades, os mesmos parâmetros de materialidade orientando o que sobe ao comitê, a mesma linguagem circulando entre quem avalia e quem decide.</w:t>
      </w:r>
    </w:p>
    <w:p w14:paraId="66CD19FE" w14:textId="6CFF2D58" w:rsidR="008D58F1" w:rsidRDefault="009A092C">
      <w:pPr>
        <w:pStyle w:val="font-claude-response-body"/>
        <w:rPr>
          <w:rFonts w:ascii="Aptos Display" w:hAnsi="Aptos Display"/>
        </w:rPr>
      </w:pPr>
      <w:r>
        <w:rPr>
          <w:rFonts w:ascii="Aptos Display" w:hAnsi="Aptos Display"/>
        </w:rPr>
        <w:t xml:space="preserve">Consistência não </w:t>
      </w:r>
      <w:r w:rsidR="00027BBB">
        <w:rPr>
          <w:rFonts w:ascii="Aptos Display" w:hAnsi="Aptos Display"/>
        </w:rPr>
        <w:t xml:space="preserve">significa </w:t>
      </w:r>
      <w:r>
        <w:rPr>
          <w:rFonts w:ascii="Aptos Display" w:hAnsi="Aptos Display"/>
        </w:rPr>
        <w:t>uniformidade rígida. Quando o conselho recebe uma informação de risco, precisa poder compará-la com o que recebeu antes, entender o que mudou e decidir com fundamento. Isso só é possível quando as práticas das três linhas são suficientemente estáveis e coerentes para produzir sinais legíveis.</w:t>
      </w:r>
      <w:r w:rsidR="00027BBB">
        <w:rPr>
          <w:rFonts w:ascii="Aptos Display" w:hAnsi="Aptos Display"/>
        </w:rPr>
        <w:t xml:space="preserve"> </w:t>
      </w:r>
      <w:r w:rsidR="00027BBB" w:rsidRPr="00027BBB">
        <w:rPr>
          <w:rFonts w:ascii="Aptos Display" w:hAnsi="Aptos Display"/>
        </w:rPr>
        <w:t>Isso não impede que os critérios evoluam quando o contexto muda, desde que a mudança seja explícita para quem usa a informação.</w:t>
      </w:r>
    </w:p>
    <w:p w14:paraId="656B1E48" w14:textId="61DFD397" w:rsidR="008D58F1" w:rsidRDefault="00842AB6">
      <w:pPr>
        <w:pStyle w:val="font-claude-response-body"/>
      </w:pPr>
      <w:r w:rsidRPr="00842AB6">
        <w:rPr>
          <w:rFonts w:ascii="Aptos Display" w:hAnsi="Aptos Display"/>
        </w:rPr>
        <w:t xml:space="preserve">Quando o modelo não funciona bem, a </w:t>
      </w:r>
      <w:r w:rsidR="009A092C">
        <w:rPr>
          <w:rFonts w:ascii="Aptos Display" w:hAnsi="Aptos Display"/>
        </w:rPr>
        <w:t xml:space="preserve">governança </w:t>
      </w:r>
      <w:r>
        <w:rPr>
          <w:rFonts w:ascii="Aptos Display" w:hAnsi="Aptos Display"/>
        </w:rPr>
        <w:t xml:space="preserve">pode </w:t>
      </w:r>
      <w:r w:rsidR="009A092C">
        <w:rPr>
          <w:rFonts w:ascii="Aptos Display" w:hAnsi="Aptos Display"/>
        </w:rPr>
        <w:t>falha</w:t>
      </w:r>
      <w:r>
        <w:rPr>
          <w:rFonts w:ascii="Aptos Display" w:hAnsi="Aptos Display"/>
        </w:rPr>
        <w:t>r</w:t>
      </w:r>
      <w:r w:rsidR="009A092C">
        <w:rPr>
          <w:rFonts w:ascii="Aptos Display" w:hAnsi="Aptos Display"/>
        </w:rPr>
        <w:t xml:space="preserve"> de dois modos opostos. No primeiro, há lacuna: uma exposição relevante sem dono ou um risco que ninguém avaliou porque todos assumiram que outro o faria. No segundo, há sobreposição: múltiplas funções produzindo avaliações semelhantes sobre os mesmos riscos, gerando fadiga na primeira linha, inconsistência nos resultados e perda de credibilidade do sistema.</w:t>
      </w:r>
    </w:p>
    <w:p w14:paraId="59759768" w14:textId="62C52E35" w:rsidR="008D58F1" w:rsidRDefault="009A092C">
      <w:pPr>
        <w:pStyle w:val="font-claude-response-body"/>
        <w:rPr>
          <w:rFonts w:ascii="Aptos Display" w:hAnsi="Aptos Display"/>
        </w:rPr>
      </w:pPr>
      <w:r>
        <w:rPr>
          <w:rFonts w:ascii="Aptos Display" w:hAnsi="Aptos Display"/>
        </w:rPr>
        <w:t xml:space="preserve">Ambos os problemas têm a mesma origem: a ausência de acordos explícitos sobre quem faz o quê, com que profundidade e em que momento do ciclo. A maturidade com que uma organização opera esse modelo varia. Para consultar as características desses estágios e fazer uma autoavaliação, ver o item </w:t>
      </w:r>
      <w:r>
        <w:rPr>
          <w:rFonts w:ascii="Aptos Display" w:hAnsi="Aptos Display"/>
          <w:i/>
          <w:iCs/>
        </w:rPr>
        <w:t>Dimensões de avaliação</w:t>
      </w:r>
      <w:r>
        <w:rPr>
          <w:rFonts w:ascii="Aptos Display" w:hAnsi="Aptos Display"/>
        </w:rPr>
        <w:t xml:space="preserve"> do </w:t>
      </w:r>
      <w:r w:rsidRPr="00F163E2">
        <w:rPr>
          <w:rFonts w:ascii="Aptos Display" w:hAnsi="Aptos Display"/>
          <w:i/>
          <w:iCs/>
        </w:rPr>
        <w:t>Anexo 4</w:t>
      </w:r>
      <w:r>
        <w:rPr>
          <w:rFonts w:ascii="Aptos Display" w:hAnsi="Aptos Display"/>
        </w:rPr>
        <w:t>.</w:t>
      </w:r>
    </w:p>
    <w:p w14:paraId="2227F9B5" w14:textId="5A3DF89E" w:rsidR="004C1F3B" w:rsidRDefault="004C1F3B" w:rsidP="004C1F3B">
      <w:pPr>
        <w:shd w:val="clear" w:color="auto" w:fill="DAE9F7" w:themeFill="text2" w:themeFillTint="1A"/>
        <w:spacing w:before="240" w:after="120"/>
        <w:ind w:left="708"/>
        <w:rPr>
          <w:rFonts w:ascii="Aptos Display" w:hAnsi="Aptos Display"/>
          <w:b/>
          <w:bCs/>
          <w:color w:val="1F3864"/>
          <w:sz w:val="24"/>
          <w:szCs w:val="24"/>
        </w:rPr>
      </w:pPr>
      <w:r>
        <w:rPr>
          <w:rStyle w:val="Forte"/>
          <w:rFonts w:ascii="Aptos Display" w:hAnsi="Aptos Display"/>
        </w:rPr>
        <w:t>(B</w:t>
      </w:r>
      <w:r w:rsidRPr="3DC34E9A">
        <w:rPr>
          <w:rStyle w:val="Forte"/>
          <w:rFonts w:ascii="Aptos Display" w:hAnsi="Aptos Display"/>
        </w:rPr>
        <w:t>ox)</w:t>
      </w:r>
      <w:r>
        <w:br/>
      </w:r>
      <w:r w:rsidRPr="004C1F3B">
        <w:rPr>
          <w:rFonts w:ascii="Aptos Display" w:hAnsi="Aptos Display"/>
          <w:b/>
          <w:bCs/>
          <w:color w:val="1F3864"/>
          <w:sz w:val="24"/>
          <w:szCs w:val="24"/>
        </w:rPr>
        <w:t>As três linhas diante da análise preditiva</w:t>
      </w:r>
    </w:p>
    <w:p w14:paraId="43273A11" w14:textId="77777777" w:rsidR="004C1F3B" w:rsidRPr="00F163E2" w:rsidRDefault="004C1F3B" w:rsidP="004C1F3B">
      <w:pPr>
        <w:shd w:val="clear" w:color="auto" w:fill="DAE9F7"/>
        <w:spacing w:after="180"/>
        <w:ind w:left="708"/>
        <w:rPr>
          <w:rFonts w:ascii="Aptos Display" w:hAnsi="Aptos Display"/>
          <w:sz w:val="24"/>
          <w:szCs w:val="24"/>
        </w:rPr>
      </w:pPr>
      <w:r w:rsidRPr="00F163E2">
        <w:rPr>
          <w:rFonts w:ascii="Aptos Display" w:hAnsi="Aptos Display"/>
          <w:sz w:val="24"/>
          <w:szCs w:val="24"/>
        </w:rPr>
        <w:t>A análise preditiva amplia o que cada linha consegue fazer. A primeira passa a identificar anomalias operacionais antes que se tornem eventos materiais. A segunda monitora continuamente grandes volumes de dados transacionais, regulatórios, socioambientais e de mercado, atualizando o perfil de exposição com frequência que processos manuais não alcançam. A terceira incorpora auditoria contínua, testando populações inteiras em vez de amostras.</w:t>
      </w:r>
    </w:p>
    <w:p w14:paraId="28FBDADF" w14:textId="22B38C91" w:rsidR="004C1F3B" w:rsidRPr="00F2422E" w:rsidRDefault="004C1F3B" w:rsidP="00F163E2">
      <w:pPr>
        <w:shd w:val="clear" w:color="auto" w:fill="DAE9F7"/>
        <w:spacing w:after="180"/>
        <w:ind w:left="708"/>
      </w:pPr>
      <w:r>
        <w:rPr>
          <w:rFonts w:ascii="Aptos Display" w:hAnsi="Aptos Display"/>
          <w:sz w:val="24"/>
          <w:szCs w:val="24"/>
        </w:rPr>
        <w:t>Isso permite um</w:t>
      </w:r>
      <w:r w:rsidRPr="00F163E2">
        <w:rPr>
          <w:rFonts w:ascii="Aptos Display" w:hAnsi="Aptos Display"/>
          <w:sz w:val="24"/>
          <w:szCs w:val="24"/>
        </w:rPr>
        <w:t xml:space="preserve"> ganho de antecipação</w:t>
      </w:r>
      <w:r>
        <w:rPr>
          <w:rFonts w:ascii="Aptos Display" w:hAnsi="Aptos Display"/>
          <w:sz w:val="24"/>
          <w:szCs w:val="24"/>
        </w:rPr>
        <w:t>. E</w:t>
      </w:r>
      <w:r w:rsidRPr="00F163E2">
        <w:rPr>
          <w:rFonts w:ascii="Aptos Display" w:hAnsi="Aptos Display"/>
          <w:sz w:val="24"/>
          <w:szCs w:val="24"/>
        </w:rPr>
        <w:t xml:space="preserve">m ambientes onde os riscos se propagam em horas, uma gestão orientada principalmente ao passado perde velocidade. </w:t>
      </w:r>
      <w:r>
        <w:rPr>
          <w:rFonts w:ascii="Aptos Display" w:hAnsi="Aptos Display"/>
          <w:sz w:val="24"/>
          <w:szCs w:val="24"/>
        </w:rPr>
        <w:t>No entanto,</w:t>
      </w:r>
      <w:r w:rsidRPr="00F163E2">
        <w:rPr>
          <w:rFonts w:ascii="Aptos Display" w:hAnsi="Aptos Display"/>
          <w:sz w:val="24"/>
          <w:szCs w:val="24"/>
        </w:rPr>
        <w:t xml:space="preserve"> modelos preditivos dependem da qualidade dos dados e das hipóteses que incorporam, e um sistema treinado em condições passadas pode produzir sinais errados com aparência de precisão. Definir quem valida esses modelos, quem monitora seu desempenho e quem responde quando falham é parte da arquitetura das três linhas. Os riscos decorrentes da delegação de decisões a sistemas automatizados são tratados na </w:t>
      </w:r>
      <w:r w:rsidRPr="00F163E2">
        <w:rPr>
          <w:rFonts w:ascii="Aptos Display" w:hAnsi="Aptos Display"/>
          <w:i/>
          <w:iCs/>
          <w:sz w:val="24"/>
          <w:szCs w:val="24"/>
        </w:rPr>
        <w:t>Seção 4.2</w:t>
      </w:r>
      <w:r w:rsidRPr="00F163E2">
        <w:rPr>
          <w:rFonts w:ascii="Aptos Display" w:hAnsi="Aptos Display"/>
          <w:sz w:val="24"/>
          <w:szCs w:val="24"/>
        </w:rPr>
        <w:t>.</w:t>
      </w:r>
    </w:p>
    <w:p w14:paraId="2A56C255" w14:textId="045768D6" w:rsidR="008D58F1" w:rsidRDefault="009A092C" w:rsidP="00FA0DFD">
      <w:pPr>
        <w:pStyle w:val="Ttulo3"/>
        <w:numPr>
          <w:ilvl w:val="1"/>
          <w:numId w:val="29"/>
        </w:numPr>
      </w:pPr>
      <w:bookmarkStart w:id="28" w:name="_Toc238110591"/>
      <w:bookmarkStart w:id="29" w:name="_Toc238110664"/>
      <w:bookmarkStart w:id="30" w:name="_Toc238118327"/>
      <w:bookmarkStart w:id="31" w:name="_Toc238131170"/>
      <w:bookmarkStart w:id="32" w:name="_Toc238110592"/>
      <w:bookmarkStart w:id="33" w:name="_Toc238110665"/>
      <w:bookmarkStart w:id="34" w:name="_Toc238118328"/>
      <w:bookmarkStart w:id="35" w:name="_Toc238131171"/>
      <w:bookmarkStart w:id="36" w:name="_Toc238110593"/>
      <w:bookmarkStart w:id="37" w:name="_Toc238110666"/>
      <w:bookmarkStart w:id="38" w:name="_Toc238118329"/>
      <w:bookmarkStart w:id="39" w:name="_Toc238131172"/>
      <w:bookmarkStart w:id="40" w:name="_Toc238110594"/>
      <w:bookmarkStart w:id="41" w:name="_Toc238110667"/>
      <w:bookmarkStart w:id="42" w:name="_Toc238118330"/>
      <w:bookmarkStart w:id="43" w:name="_Toc238131173"/>
      <w:bookmarkStart w:id="44" w:name="_Toc233300988"/>
      <w:bookmarkStart w:id="45" w:name="_Toc23820407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lastRenderedPageBreak/>
        <w:t>Diretoria e integração com a estratégia</w:t>
      </w:r>
      <w:bookmarkEnd w:id="44"/>
      <w:bookmarkEnd w:id="45"/>
    </w:p>
    <w:p w14:paraId="5D6A0DCB" w14:textId="4EBB410F" w:rsidR="008D58F1" w:rsidRDefault="009A092C">
      <w:pPr>
        <w:pStyle w:val="font-claude-response-body"/>
      </w:pPr>
      <w:r>
        <w:rPr>
          <w:rFonts w:ascii="Aptos Display" w:hAnsi="Aptos Display"/>
        </w:rPr>
        <w:t xml:space="preserve">Cabe à diretoria operacionalizar o que o conselho </w:t>
      </w:r>
      <w:r w:rsidR="00FC27FE" w:rsidRPr="00FC27FE">
        <w:rPr>
          <w:rFonts w:ascii="Aptos Display" w:hAnsi="Aptos Display"/>
        </w:rPr>
        <w:t>aprova na política de gestão de riscos</w:t>
      </w:r>
      <w:r>
        <w:rPr>
          <w:rFonts w:ascii="Aptos Display" w:hAnsi="Aptos Display"/>
        </w:rPr>
        <w:t xml:space="preserve">. </w:t>
      </w:r>
      <w:r w:rsidR="00FC27FE" w:rsidRPr="00FC27FE">
        <w:rPr>
          <w:rFonts w:ascii="Aptos Display" w:hAnsi="Aptos Display"/>
        </w:rPr>
        <w:t xml:space="preserve">Nesse nível, as diretrizes precisam se traduzir em decisões </w:t>
      </w:r>
      <w:r>
        <w:rPr>
          <w:rFonts w:ascii="Aptos Display" w:hAnsi="Aptos Display"/>
        </w:rPr>
        <w:t>concret</w:t>
      </w:r>
      <w:r w:rsidR="00FC27FE">
        <w:rPr>
          <w:rFonts w:ascii="Aptos Display" w:hAnsi="Aptos Display"/>
        </w:rPr>
        <w:t>as</w:t>
      </w:r>
      <w:r>
        <w:rPr>
          <w:rFonts w:ascii="Aptos Display" w:hAnsi="Aptos Display"/>
        </w:rPr>
        <w:t xml:space="preserve">: cada proposta relevante deve vir acompanhada de uma resposta clara sobre qual risco se assume, dentro de que limite e com que plano de monitoramento. Essa integração começa pela tradução do apetite </w:t>
      </w:r>
      <w:r w:rsidR="00FC27FE">
        <w:rPr>
          <w:rFonts w:ascii="Aptos Display" w:hAnsi="Aptos Display"/>
        </w:rPr>
        <w:t xml:space="preserve">e da tolerância </w:t>
      </w:r>
      <w:r>
        <w:rPr>
          <w:rFonts w:ascii="Aptos Display" w:hAnsi="Aptos Display"/>
        </w:rPr>
        <w:t>aprovado</w:t>
      </w:r>
      <w:r w:rsidR="00FC27FE">
        <w:rPr>
          <w:rFonts w:ascii="Aptos Display" w:hAnsi="Aptos Display"/>
        </w:rPr>
        <w:t>s</w:t>
      </w:r>
      <w:r>
        <w:rPr>
          <w:rFonts w:ascii="Aptos Display" w:hAnsi="Aptos Display"/>
        </w:rPr>
        <w:t xml:space="preserve"> pelo conselho em parâmetros de gestão concretos – a cadeia descrita na </w:t>
      </w:r>
      <w:r w:rsidR="00FC27FE" w:rsidRPr="00F163E2">
        <w:rPr>
          <w:rFonts w:ascii="Aptos Display" w:hAnsi="Aptos Display"/>
          <w:i/>
          <w:iCs/>
        </w:rPr>
        <w:t xml:space="preserve">Seção </w:t>
      </w:r>
      <w:r w:rsidRPr="00F163E2">
        <w:rPr>
          <w:rFonts w:ascii="Aptos Display" w:hAnsi="Aptos Display"/>
          <w:i/>
          <w:iCs/>
        </w:rPr>
        <w:t>2.3</w:t>
      </w:r>
      <w:r>
        <w:rPr>
          <w:rFonts w:ascii="Aptos Display" w:hAnsi="Aptos Display"/>
        </w:rPr>
        <w:t>. Sem esse desdobramento, a declaração de apetite permanece abstrata. Com ele, cada área da organização sabe até onde pode ir, quando deve escalar e com base em quais evidências.</w:t>
      </w:r>
    </w:p>
    <w:p w14:paraId="48A0198F" w14:textId="00BBBB2A" w:rsidR="008D58F1" w:rsidRDefault="009A092C">
      <w:pPr>
        <w:pStyle w:val="font-claude-response-body"/>
      </w:pPr>
      <w:r>
        <w:rPr>
          <w:rFonts w:ascii="Aptos Display" w:hAnsi="Aptos Display"/>
        </w:rPr>
        <w:t xml:space="preserve">A integração dos riscos à gestão passa, em grande parte, pela qualidade da coordenação entre as funções de segunda linha: riscos, </w:t>
      </w:r>
      <w:r w:rsidR="00FC27FE">
        <w:rPr>
          <w:rFonts w:ascii="Aptos Display" w:hAnsi="Aptos Display"/>
        </w:rPr>
        <w:t xml:space="preserve">controles internos e </w:t>
      </w:r>
      <w:r>
        <w:rPr>
          <w:rFonts w:ascii="Aptos Display" w:hAnsi="Aptos Display"/>
          <w:i/>
          <w:iCs/>
        </w:rPr>
        <w:t>compliance</w:t>
      </w:r>
      <w:r>
        <w:rPr>
          <w:rFonts w:ascii="Aptos Display" w:hAnsi="Aptos Display"/>
        </w:rPr>
        <w:t>. Quando operam de forma desarticulada, os dois modos de falha descritos na seção anterior – lacuna e sobreposição – se manifestam com maior frequência e intensidade.</w:t>
      </w:r>
    </w:p>
    <w:p w14:paraId="74D6A51A" w14:textId="04238252" w:rsidR="00DF1C64" w:rsidRDefault="009A092C">
      <w:pPr>
        <w:pStyle w:val="font-claude-response-body"/>
        <w:rPr>
          <w:rFonts w:ascii="Aptos Display" w:hAnsi="Aptos Display"/>
        </w:rPr>
      </w:pPr>
      <w:r>
        <w:rPr>
          <w:rFonts w:ascii="Aptos Display" w:hAnsi="Aptos Display"/>
        </w:rPr>
        <w:t xml:space="preserve">A coordenação efetiva começa pela clareza dos papéis. Cabe à área de gestão de riscos propor a taxonomia de riscos, as métricas de avaliação e os critérios de materialidade, e monitorar se a exposição efetiva permanece dentro dos limites aprovados pelo conselho. </w:t>
      </w:r>
      <w:r w:rsidR="00C62D8F">
        <w:rPr>
          <w:rFonts w:ascii="Aptos Display" w:hAnsi="Aptos Display"/>
        </w:rPr>
        <w:t xml:space="preserve">O </w:t>
      </w:r>
      <w:r>
        <w:rPr>
          <w:rFonts w:ascii="Aptos Display" w:hAnsi="Aptos Display"/>
          <w:i/>
          <w:iCs/>
        </w:rPr>
        <w:t>compliance</w:t>
      </w:r>
      <w:r w:rsidR="00C62D8F">
        <w:rPr>
          <w:rFonts w:ascii="Aptos Display" w:hAnsi="Aptos Display"/>
          <w:i/>
          <w:iCs/>
        </w:rPr>
        <w:t>,</w:t>
      </w:r>
      <w:r>
        <w:rPr>
          <w:rFonts w:ascii="Aptos Display" w:hAnsi="Aptos Display"/>
        </w:rPr>
        <w:t xml:space="preserve"> </w:t>
      </w:r>
      <w:r w:rsidR="00C62D8F">
        <w:rPr>
          <w:rFonts w:ascii="Aptos Display" w:hAnsi="Aptos Display"/>
        </w:rPr>
        <w:t xml:space="preserve">por sua vez, </w:t>
      </w:r>
      <w:r w:rsidR="00AD10A6">
        <w:rPr>
          <w:rFonts w:ascii="Aptos Display" w:hAnsi="Aptos Display"/>
        </w:rPr>
        <w:t>estabelece diretrizes de</w:t>
      </w:r>
      <w:r>
        <w:rPr>
          <w:rFonts w:ascii="Aptos Display" w:hAnsi="Aptos Display"/>
        </w:rPr>
        <w:t xml:space="preserve"> conformidade regulatória e conduta</w:t>
      </w:r>
      <w:r w:rsidR="00AD10A6">
        <w:rPr>
          <w:rFonts w:ascii="Aptos Display" w:hAnsi="Aptos Display"/>
        </w:rPr>
        <w:t xml:space="preserve">, </w:t>
      </w:r>
      <w:r w:rsidR="00AD10A6" w:rsidRPr="00AD10A6">
        <w:rPr>
          <w:rFonts w:ascii="Aptos Display" w:hAnsi="Aptos Display"/>
        </w:rPr>
        <w:t xml:space="preserve">orienta a organização e monitora </w:t>
      </w:r>
      <w:r w:rsidR="00DF1C64">
        <w:rPr>
          <w:rFonts w:ascii="Aptos Display" w:hAnsi="Aptos Display"/>
        </w:rPr>
        <w:t>seu cumprimento</w:t>
      </w:r>
      <w:r w:rsidR="00C62D8F">
        <w:rPr>
          <w:rFonts w:ascii="Aptos Display" w:hAnsi="Aptos Display"/>
        </w:rPr>
        <w:t xml:space="preserve">. </w:t>
      </w:r>
    </w:p>
    <w:p w14:paraId="4101639B" w14:textId="1D96DD40" w:rsidR="008D58F1" w:rsidRDefault="00C62D8F">
      <w:pPr>
        <w:pStyle w:val="font-claude-response-body"/>
      </w:pPr>
      <w:r>
        <w:rPr>
          <w:rFonts w:ascii="Aptos Display" w:hAnsi="Aptos Display"/>
        </w:rPr>
        <w:t xml:space="preserve">A </w:t>
      </w:r>
      <w:r w:rsidR="00AD10A6" w:rsidRPr="00AD10A6">
        <w:rPr>
          <w:rFonts w:ascii="Aptos Display" w:hAnsi="Aptos Display"/>
        </w:rPr>
        <w:t>execução dos controles permanece com os donos de processo, na primeira linha</w:t>
      </w:r>
      <w:r w:rsidR="009A092C">
        <w:rPr>
          <w:rFonts w:ascii="Aptos Display" w:hAnsi="Aptos Display"/>
        </w:rPr>
        <w:t xml:space="preserve">. A função dos controles internos </w:t>
      </w:r>
      <w:r w:rsidR="00AD10A6">
        <w:rPr>
          <w:rFonts w:ascii="Aptos Display" w:hAnsi="Aptos Display"/>
        </w:rPr>
        <w:t xml:space="preserve">cabe apoiar a gestão no desenho e na padronização </w:t>
      </w:r>
      <w:r w:rsidR="009A092C">
        <w:rPr>
          <w:rFonts w:ascii="Aptos Display" w:hAnsi="Aptos Display"/>
        </w:rPr>
        <w:t xml:space="preserve">dos controles </w:t>
      </w:r>
      <w:r w:rsidR="00AD10A6" w:rsidRPr="00AD10A6">
        <w:rPr>
          <w:rFonts w:ascii="Aptos Display" w:hAnsi="Aptos Display"/>
        </w:rPr>
        <w:t>e avaliar se são adequados aos riscos</w:t>
      </w:r>
      <w:r w:rsidR="00AD10A6">
        <w:rPr>
          <w:rFonts w:ascii="Aptos Display" w:hAnsi="Aptos Display"/>
        </w:rPr>
        <w:t xml:space="preserve"> – </w:t>
      </w:r>
      <w:r w:rsidR="00AD10A6" w:rsidRPr="00AD10A6">
        <w:rPr>
          <w:rFonts w:ascii="Aptos Display" w:hAnsi="Aptos Display"/>
        </w:rPr>
        <w:t>a avaliação independente de sua efetividade é da auditoria interna. Em qualquer caso, a efetividade se demonstra por evidências de funcionamento, testes proporcionais ao risco e reporte de deficiências relevantes, não pela existência formal de políticas</w:t>
      </w:r>
      <w:r w:rsidR="009A092C">
        <w:rPr>
          <w:rFonts w:ascii="Aptos Display" w:hAnsi="Aptos Display"/>
        </w:rPr>
        <w:t xml:space="preserve">. </w:t>
      </w:r>
    </w:p>
    <w:p w14:paraId="6D571749" w14:textId="77777777" w:rsidR="008D58F1" w:rsidRDefault="009A092C">
      <w:pPr>
        <w:pStyle w:val="font-claude-response-body"/>
        <w:rPr>
          <w:rFonts w:ascii="Aptos Display" w:hAnsi="Aptos Display"/>
        </w:rPr>
      </w:pPr>
      <w:r>
        <w:rPr>
          <w:rFonts w:ascii="Aptos Display" w:hAnsi="Aptos Display"/>
        </w:rPr>
        <w:t>As três funções compartilham o mesmo objeto: a exposição da organização, mas com perspectivas e instrumentos distintos. A sobreposição, quando ocorre, pode resultar da ausência de acordos explícitos sobre quem faz o quê, com que profundidade e em que momentos do ciclo de gestão.</w:t>
      </w:r>
    </w:p>
    <w:p w14:paraId="41252D87" w14:textId="402AC022" w:rsidR="008D58F1" w:rsidRDefault="009A092C">
      <w:pPr>
        <w:pStyle w:val="font-claude-response-body"/>
        <w:rPr>
          <w:rFonts w:ascii="Aptos Display" w:hAnsi="Aptos Display"/>
        </w:rPr>
      </w:pPr>
      <w:r>
        <w:rPr>
          <w:rFonts w:ascii="Aptos Display" w:hAnsi="Aptos Display"/>
        </w:rPr>
        <w:t xml:space="preserve">O </w:t>
      </w:r>
      <w:r w:rsidR="003D343D">
        <w:rPr>
          <w:rFonts w:ascii="Aptos Display" w:hAnsi="Aptos Display"/>
        </w:rPr>
        <w:t xml:space="preserve">diretor de riscos </w:t>
      </w:r>
      <w:r>
        <w:rPr>
          <w:rFonts w:ascii="Aptos Display" w:hAnsi="Aptos Display"/>
        </w:rPr>
        <w:t>(CRO) – ou a liderança equivalente da função de riscos – exerce um papel de arquitetura nesse sistema. Seu mandato é garantir que o modelo funcione de forma integrada, que a informação de risco chegue às decisões relevantes no momento certo, que os critérios sejam consistentes entre áreas e que os riscos transversais tenham dono e fórum adequado para tratamento.</w:t>
      </w:r>
    </w:p>
    <w:p w14:paraId="618015D3" w14:textId="2B6E6760" w:rsidR="00DF1C64" w:rsidRPr="00F163E2" w:rsidRDefault="00DF1C64">
      <w:pPr>
        <w:pStyle w:val="font-claude-response-body"/>
        <w:rPr>
          <w:rFonts w:ascii="Aptos Display" w:hAnsi="Aptos Display"/>
        </w:rPr>
      </w:pPr>
      <w:r w:rsidRPr="00DF1C64">
        <w:rPr>
          <w:rFonts w:ascii="Aptos Display" w:hAnsi="Aptos Display"/>
        </w:rPr>
        <w:t>Nem toda organização comporta essa separação. Em empresas menores ou não reguladas, é comum que um mesmo profissional acumule funções de segunda e de terceira linha, o que compromete a independência da avaliação. Quando isso ocorre, o modelo das três linhas recomenda salvaguardas</w:t>
      </w:r>
      <w:r>
        <w:rPr>
          <w:rFonts w:ascii="Aptos Display" w:hAnsi="Aptos Display"/>
        </w:rPr>
        <w:t>, como</w:t>
      </w:r>
      <w:r w:rsidRPr="00DF1C64">
        <w:rPr>
          <w:rFonts w:ascii="Aptos Display" w:hAnsi="Aptos Display"/>
        </w:rPr>
        <w:t xml:space="preserve"> alocação documentada de responsabilidades, aprovação do arranjo pelo conselho e asseguração sobre a área acumulada por um terceiro independente.</w:t>
      </w:r>
    </w:p>
    <w:p w14:paraId="4A505DFF" w14:textId="77777777" w:rsidR="008D58F1" w:rsidRDefault="009A092C">
      <w:pPr>
        <w:pStyle w:val="font-claude-response-body"/>
      </w:pPr>
      <w:r>
        <w:rPr>
          <w:rStyle w:val="Forte"/>
          <w:rFonts w:ascii="Aptos Display" w:hAnsi="Aptos Display"/>
        </w:rPr>
        <w:t>Metodologias e ferramentas como suporte à decisão</w:t>
      </w:r>
    </w:p>
    <w:p w14:paraId="0832E432" w14:textId="4A71506F" w:rsidR="008D58F1" w:rsidRDefault="009A092C">
      <w:pPr>
        <w:pStyle w:val="font-claude-response-body"/>
        <w:rPr>
          <w:rFonts w:ascii="Aptos Display" w:hAnsi="Aptos Display"/>
        </w:rPr>
      </w:pPr>
      <w:r>
        <w:rPr>
          <w:rFonts w:ascii="Aptos Display" w:hAnsi="Aptos Display"/>
        </w:rPr>
        <w:t xml:space="preserve">O COSO ERM e a ISO 31000 são referências amplamente utilizadas. Funcionam bem quando são debatidos internamente, validados e internalizados pelos atores </w:t>
      </w:r>
      <w:r>
        <w:rPr>
          <w:rFonts w:ascii="Aptos Display" w:hAnsi="Aptos Display"/>
        </w:rPr>
        <w:lastRenderedPageBreak/>
        <w:t xml:space="preserve">responsáveis. </w:t>
      </w:r>
      <w:r w:rsidR="00DF1C64" w:rsidRPr="00DF1C64">
        <w:rPr>
          <w:rFonts w:ascii="Aptos Display" w:hAnsi="Aptos Display"/>
        </w:rPr>
        <w:t xml:space="preserve">As metodologias e os instrumentos disponíveis estão descritos no </w:t>
      </w:r>
      <w:r w:rsidR="00DF1C64" w:rsidRPr="00F163E2">
        <w:rPr>
          <w:rFonts w:ascii="Aptos Display" w:hAnsi="Aptos Display"/>
          <w:i/>
          <w:iCs/>
        </w:rPr>
        <w:t>Anexo 3</w:t>
      </w:r>
      <w:r w:rsidR="00DF1C64" w:rsidRPr="00DF1C64">
        <w:rPr>
          <w:rFonts w:ascii="Aptos Display" w:hAnsi="Aptos Display"/>
        </w:rPr>
        <w:t>.</w:t>
      </w:r>
    </w:p>
    <w:p w14:paraId="2368FC80" w14:textId="77777777" w:rsidR="008D58F1" w:rsidRDefault="009A092C">
      <w:pPr>
        <w:pStyle w:val="font-claude-response-body"/>
      </w:pPr>
      <w:r>
        <w:rPr>
          <w:rFonts w:ascii="Aptos Display" w:hAnsi="Aptos Display"/>
        </w:rPr>
        <w:t>O mesmo vale para indicadores e mapas de risco. Um mapa de calor bem elaborado é um instrumento de priorização. Ele ajuda a diretoria a concentrar atenção e recursos onde o risco é mais relevante. Um mapa construído para cumprir um requisito, sem conexão com as decisões efetivas da organização, é ruído. A pergunta relevante é se as exposições identificadas e o apetite aprovado de fato orientam as decisões estratégicas e operacionais.</w:t>
      </w:r>
    </w:p>
    <w:p w14:paraId="0DAB8608" w14:textId="77777777" w:rsidR="008D58F1" w:rsidRDefault="009A092C">
      <w:pPr>
        <w:pStyle w:val="font-claude-response-body"/>
        <w:rPr>
          <w:rFonts w:ascii="Aptos Display" w:hAnsi="Aptos Display"/>
        </w:rPr>
      </w:pPr>
      <w:r>
        <w:rPr>
          <w:rFonts w:ascii="Aptos Display" w:hAnsi="Aptos Display"/>
        </w:rPr>
        <w:t>Os indicadores de risco enfrentam o mesmo desafio. São úteis quando antecipam, ou seja, quando sinalizam tendências antes que uma exposição se materialize em perda. Perdem valor quando, mesmo disponíveis, não orientam decisão alguma, seja por excesso de volume, seja por ausência de interpretação sobre o que indicam e o que exigem como resposta.</w:t>
      </w:r>
    </w:p>
    <w:p w14:paraId="57703F11" w14:textId="132CB336" w:rsidR="008D58F1" w:rsidRPr="00F163E2" w:rsidRDefault="009A092C" w:rsidP="00A53E5C">
      <w:pPr>
        <w:pStyle w:val="font-claude-response-body"/>
        <w:rPr>
          <w:rFonts w:ascii="Aptos Display" w:hAnsi="Aptos Display"/>
        </w:rPr>
      </w:pPr>
      <w:r>
        <w:rPr>
          <w:rFonts w:ascii="Aptos Display" w:hAnsi="Aptos Display"/>
        </w:rPr>
        <w:t xml:space="preserve">Integrar risco à estratégia </w:t>
      </w:r>
      <w:r w:rsidR="00A53E5C" w:rsidRPr="00A53E5C">
        <w:rPr>
          <w:rFonts w:ascii="Aptos Display" w:hAnsi="Aptos Display"/>
        </w:rPr>
        <w:t xml:space="preserve">permite assumir riscos </w:t>
      </w:r>
      <w:r>
        <w:rPr>
          <w:rFonts w:ascii="Aptos Display" w:hAnsi="Aptos Display"/>
        </w:rPr>
        <w:t xml:space="preserve">de forma deliberada, com </w:t>
      </w:r>
      <w:r w:rsidR="00A53E5C">
        <w:rPr>
          <w:rFonts w:ascii="Aptos Display" w:hAnsi="Aptos Display"/>
        </w:rPr>
        <w:t xml:space="preserve">clareza sobre as </w:t>
      </w:r>
      <w:r>
        <w:rPr>
          <w:rFonts w:ascii="Aptos Display" w:hAnsi="Aptos Display"/>
        </w:rPr>
        <w:t xml:space="preserve">exposições, os limites e os planos de resposta. </w:t>
      </w:r>
      <w:r w:rsidR="00A53E5C">
        <w:rPr>
          <w:rFonts w:ascii="Aptos Display" w:hAnsi="Aptos Display"/>
        </w:rPr>
        <w:t>O</w:t>
      </w:r>
      <w:r>
        <w:rPr>
          <w:rFonts w:ascii="Aptos Display" w:hAnsi="Aptos Display"/>
        </w:rPr>
        <w:t xml:space="preserve">rganizações que </w:t>
      </w:r>
      <w:r w:rsidR="00A53E5C">
        <w:rPr>
          <w:rFonts w:ascii="Aptos Display" w:hAnsi="Aptos Display"/>
        </w:rPr>
        <w:t xml:space="preserve">tratam a gestão de </w:t>
      </w:r>
      <w:r>
        <w:rPr>
          <w:rFonts w:ascii="Aptos Display" w:hAnsi="Aptos Display"/>
        </w:rPr>
        <w:t xml:space="preserve">riscos como </w:t>
      </w:r>
      <w:r w:rsidR="00A53E5C">
        <w:rPr>
          <w:rFonts w:ascii="Aptos Display" w:hAnsi="Aptos Display"/>
        </w:rPr>
        <w:t xml:space="preserve">parte do </w:t>
      </w:r>
      <w:r>
        <w:rPr>
          <w:rFonts w:ascii="Aptos Display" w:hAnsi="Aptos Display"/>
        </w:rPr>
        <w:t xml:space="preserve">sistema </w:t>
      </w:r>
      <w:r w:rsidR="00A53E5C">
        <w:rPr>
          <w:rFonts w:ascii="Aptos Display" w:hAnsi="Aptos Display"/>
        </w:rPr>
        <w:t xml:space="preserve">de decisão </w:t>
      </w:r>
      <w:r w:rsidR="00A53E5C" w:rsidRPr="00A53E5C">
        <w:rPr>
          <w:rFonts w:ascii="Aptos Display" w:hAnsi="Aptos Display"/>
        </w:rPr>
        <w:t xml:space="preserve">avaliam a exposição antes de decidir, monitoram sua evolução </w:t>
      </w:r>
      <w:r>
        <w:rPr>
          <w:rFonts w:ascii="Aptos Display" w:hAnsi="Aptos Display"/>
        </w:rPr>
        <w:t xml:space="preserve">e aprendem com </w:t>
      </w:r>
      <w:r w:rsidR="00A53E5C">
        <w:rPr>
          <w:rFonts w:ascii="Aptos Display" w:hAnsi="Aptos Display"/>
        </w:rPr>
        <w:t>os resultados</w:t>
      </w:r>
      <w:r>
        <w:rPr>
          <w:rFonts w:ascii="Aptos Display" w:hAnsi="Aptos Display"/>
        </w:rPr>
        <w:t xml:space="preserve">. </w:t>
      </w:r>
      <w:r w:rsidR="00A53E5C" w:rsidRPr="00A53E5C">
        <w:rPr>
          <w:rFonts w:ascii="Aptos Display" w:hAnsi="Aptos Display"/>
        </w:rPr>
        <w:t>Quando a gestão é apenas reativa, a exposição muitas vezes só se torna visível depois de materializada</w:t>
      </w:r>
      <w:r>
        <w:rPr>
          <w:rFonts w:ascii="Aptos Display" w:hAnsi="Aptos Display"/>
        </w:rPr>
        <w:t>.</w:t>
      </w:r>
    </w:p>
    <w:p w14:paraId="08304293" w14:textId="7761C6D7" w:rsidR="008D58F1" w:rsidRDefault="009A092C" w:rsidP="00B90D3E">
      <w:pPr>
        <w:pStyle w:val="Ttulo2"/>
        <w:numPr>
          <w:ilvl w:val="0"/>
          <w:numId w:val="33"/>
        </w:numPr>
      </w:pPr>
      <w:bookmarkStart w:id="46" w:name="_Toc229933674"/>
      <w:bookmarkStart w:id="47" w:name="_Toc233300989"/>
      <w:bookmarkStart w:id="48" w:name="_Toc238204075"/>
      <w:r>
        <w:t>Dinâmica dos riscos, interdependência e resiliência</w:t>
      </w:r>
      <w:bookmarkEnd w:id="46"/>
      <w:bookmarkEnd w:id="47"/>
      <w:bookmarkEnd w:id="48"/>
    </w:p>
    <w:p w14:paraId="3E76BB3F" w14:textId="34E3DD55" w:rsidR="008D58F1" w:rsidRDefault="009A092C">
      <w:pPr>
        <w:spacing w:after="180"/>
        <w:rPr>
          <w:rFonts w:ascii="Aptos Display" w:hAnsi="Aptos Display"/>
          <w:color w:val="000000"/>
          <w:sz w:val="24"/>
          <w:szCs w:val="24"/>
        </w:rPr>
      </w:pPr>
      <w:r>
        <w:rPr>
          <w:rFonts w:ascii="Aptos Display" w:hAnsi="Aptos Display"/>
          <w:color w:val="000000"/>
          <w:sz w:val="24"/>
          <w:szCs w:val="24"/>
        </w:rPr>
        <w:t>O ambiente atual impõe às organizações o desafio de compreender como os riscos interagem, se amplificam e se propagam por meio de sistemas interconectados – e como construir a capacidade de absorver, adaptar-se e recuperar</w:t>
      </w:r>
      <w:r w:rsidR="005359B4">
        <w:rPr>
          <w:rFonts w:ascii="Aptos Display" w:hAnsi="Aptos Display"/>
          <w:color w:val="000000"/>
          <w:sz w:val="24"/>
          <w:szCs w:val="24"/>
        </w:rPr>
        <w:t>-se</w:t>
      </w:r>
      <w:r>
        <w:rPr>
          <w:rFonts w:ascii="Aptos Display" w:hAnsi="Aptos Display"/>
          <w:color w:val="000000"/>
          <w:sz w:val="24"/>
          <w:szCs w:val="24"/>
        </w:rPr>
        <w:t xml:space="preserve"> diante de eventos disruptivos.</w:t>
      </w:r>
    </w:p>
    <w:p w14:paraId="6BFA426A"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Essa capacidade não se constrói em partes isoladas. Os temas abordados neste capítulo são mutuamente reforçadores: cada um informa e amplia os demais, e é no conjunto que se configura a dimensão dinâmica de um sistema de gestão de riscos corporativos maduro.</w:t>
      </w:r>
    </w:p>
    <w:p w14:paraId="7AD2D73D" w14:textId="626811A8" w:rsidR="008D58F1" w:rsidRDefault="009A092C" w:rsidP="00FA0DFD">
      <w:pPr>
        <w:pStyle w:val="Ttulo3"/>
        <w:numPr>
          <w:ilvl w:val="1"/>
          <w:numId w:val="31"/>
        </w:numPr>
      </w:pPr>
      <w:bookmarkStart w:id="49" w:name="_Toc233300990"/>
      <w:bookmarkStart w:id="50" w:name="_Toc238204076"/>
      <w:r>
        <w:t>Interdependências: portfólio, ecossistemas e terceiros</w:t>
      </w:r>
      <w:bookmarkEnd w:id="49"/>
      <w:bookmarkEnd w:id="50"/>
    </w:p>
    <w:p w14:paraId="05982D62" w14:textId="72CA4930"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O problema contemporâneo da gestão de riscos está menos no risco isolado do que na </w:t>
      </w:r>
      <w:r w:rsidR="00796179">
        <w:rPr>
          <w:rFonts w:ascii="Aptos Display" w:hAnsi="Aptos Display"/>
          <w:color w:val="000000"/>
          <w:sz w:val="24"/>
          <w:szCs w:val="24"/>
        </w:rPr>
        <w:t>inter</w:t>
      </w:r>
      <w:r>
        <w:rPr>
          <w:rFonts w:ascii="Aptos Display" w:hAnsi="Aptos Display"/>
          <w:color w:val="000000"/>
          <w:sz w:val="24"/>
          <w:szCs w:val="24"/>
        </w:rPr>
        <w:t xml:space="preserve">dependência </w:t>
      </w:r>
      <w:r w:rsidR="00796179">
        <w:rPr>
          <w:rFonts w:ascii="Aptos Display" w:hAnsi="Aptos Display"/>
          <w:color w:val="000000"/>
          <w:sz w:val="24"/>
          <w:szCs w:val="24"/>
        </w:rPr>
        <w:t>de riscos</w:t>
      </w:r>
      <w:r>
        <w:rPr>
          <w:rFonts w:ascii="Aptos Display" w:hAnsi="Aptos Display"/>
          <w:color w:val="000000"/>
          <w:sz w:val="24"/>
          <w:szCs w:val="24"/>
        </w:rPr>
        <w:t>. Essa mudança de perspectiva é o que distingue a gestão de riscos atual do modelo predominante há uma década. Além de identificar e monitorar ameaças individualmente, o sistema de governança precisa enxergar como elas se conectam, se amplificam e migram entre domínios da organização.</w:t>
      </w:r>
    </w:p>
    <w:p w14:paraId="56889001" w14:textId="2147EC7E" w:rsidR="008D58F1" w:rsidRDefault="009A092C">
      <w:pPr>
        <w:spacing w:after="180"/>
      </w:pPr>
      <w:r>
        <w:rPr>
          <w:rFonts w:ascii="Aptos Display" w:hAnsi="Aptos Display"/>
          <w:color w:val="000000"/>
          <w:sz w:val="24"/>
          <w:szCs w:val="24"/>
        </w:rPr>
        <w:t>O ambiente que os conselhos enfrentam hoje reúne</w:t>
      </w:r>
      <w:r w:rsidR="00796179">
        <w:rPr>
          <w:rFonts w:ascii="Aptos Display" w:hAnsi="Aptos Display"/>
          <w:color w:val="000000"/>
          <w:sz w:val="24"/>
          <w:szCs w:val="24"/>
        </w:rPr>
        <w:t xml:space="preserve"> </w:t>
      </w:r>
      <w:r w:rsidR="00796179" w:rsidRPr="00796179">
        <w:rPr>
          <w:rFonts w:ascii="Aptos Display" w:hAnsi="Aptos Display"/>
          <w:color w:val="000000"/>
          <w:sz w:val="24"/>
          <w:szCs w:val="24"/>
        </w:rPr>
        <w:t xml:space="preserve">exposições de naturezas distintas interagindo em um mesmo ciclo de decisão, e essa </w:t>
      </w:r>
      <w:r>
        <w:rPr>
          <w:rFonts w:ascii="Aptos Display" w:hAnsi="Aptos Display"/>
          <w:color w:val="000000"/>
          <w:sz w:val="24"/>
          <w:szCs w:val="24"/>
        </w:rPr>
        <w:t xml:space="preserve">sobreposição tornou-se a condição normal. </w:t>
      </w:r>
      <w:r w:rsidR="00796179" w:rsidRPr="00796179">
        <w:rPr>
          <w:rFonts w:ascii="Aptos Display" w:hAnsi="Aptos Display"/>
          <w:color w:val="000000"/>
          <w:sz w:val="24"/>
          <w:szCs w:val="24"/>
        </w:rPr>
        <w:t xml:space="preserve">Os eventos adversos tampouco </w:t>
      </w:r>
      <w:r>
        <w:rPr>
          <w:rFonts w:ascii="Aptos Display" w:hAnsi="Aptos Display"/>
          <w:color w:val="000000"/>
          <w:sz w:val="24"/>
          <w:szCs w:val="24"/>
        </w:rPr>
        <w:t>se distribuem de forma equilibrada</w:t>
      </w:r>
      <w:r w:rsidR="00796179">
        <w:rPr>
          <w:rFonts w:ascii="Aptos Display" w:hAnsi="Aptos Display"/>
          <w:color w:val="000000"/>
          <w:sz w:val="24"/>
          <w:szCs w:val="24"/>
        </w:rPr>
        <w:t xml:space="preserve">, pois tendem a </w:t>
      </w:r>
      <w:r>
        <w:rPr>
          <w:rFonts w:ascii="Aptos Display" w:hAnsi="Aptos Display"/>
          <w:color w:val="000000"/>
          <w:sz w:val="24"/>
          <w:szCs w:val="24"/>
        </w:rPr>
        <w:t xml:space="preserve">ocorrer com frequência maior do que </w:t>
      </w:r>
      <w:r w:rsidR="00796179">
        <w:rPr>
          <w:rFonts w:ascii="Aptos Display" w:hAnsi="Aptos Display"/>
          <w:color w:val="000000"/>
          <w:sz w:val="24"/>
          <w:szCs w:val="24"/>
        </w:rPr>
        <w:t xml:space="preserve">a esperada e </w:t>
      </w:r>
      <w:r>
        <w:rPr>
          <w:rFonts w:ascii="Aptos Display" w:hAnsi="Aptos Display"/>
          <w:color w:val="000000"/>
          <w:sz w:val="24"/>
          <w:szCs w:val="24"/>
        </w:rPr>
        <w:t>com impacto desproporcional</w:t>
      </w:r>
      <w:r w:rsidR="00796179">
        <w:rPr>
          <w:rFonts w:ascii="Aptos Display" w:hAnsi="Aptos Display"/>
          <w:color w:val="000000"/>
          <w:sz w:val="24"/>
          <w:szCs w:val="24"/>
        </w:rPr>
        <w:t xml:space="preserve">. </w:t>
      </w:r>
      <w:r>
        <w:rPr>
          <w:rFonts w:ascii="Aptos Display" w:hAnsi="Aptos Display"/>
          <w:color w:val="000000"/>
          <w:sz w:val="24"/>
          <w:szCs w:val="24"/>
        </w:rPr>
        <w:t xml:space="preserve">A velocidade agravou </w:t>
      </w:r>
      <w:r w:rsidR="00796179">
        <w:rPr>
          <w:rFonts w:ascii="Aptos Display" w:hAnsi="Aptos Display"/>
          <w:color w:val="000000"/>
          <w:sz w:val="24"/>
          <w:szCs w:val="24"/>
        </w:rPr>
        <w:t xml:space="preserve">o </w:t>
      </w:r>
      <w:r>
        <w:rPr>
          <w:rFonts w:ascii="Aptos Display" w:hAnsi="Aptos Display"/>
          <w:color w:val="000000"/>
          <w:sz w:val="24"/>
          <w:szCs w:val="24"/>
        </w:rPr>
        <w:t xml:space="preserve">quadro. O que antes levava meses para se propagar agora se materializa em dias, impulsionado pela tecnologia, pela transformação digital e pela conectividade de dados. O resultado é um ambiente em que o conselho </w:t>
      </w:r>
      <w:r w:rsidR="00796179" w:rsidRPr="00796179">
        <w:rPr>
          <w:rFonts w:ascii="Aptos Display" w:hAnsi="Aptos Display"/>
          <w:color w:val="000000"/>
          <w:sz w:val="24"/>
          <w:szCs w:val="24"/>
        </w:rPr>
        <w:t>trata de vários riscos ao mesmo tempo, inclusive os emergentes</w:t>
      </w:r>
      <w:r>
        <w:rPr>
          <w:rFonts w:ascii="Aptos Display" w:hAnsi="Aptos Display"/>
          <w:color w:val="000000"/>
          <w:sz w:val="24"/>
          <w:szCs w:val="24"/>
        </w:rPr>
        <w:t>.</w:t>
      </w:r>
    </w:p>
    <w:p w14:paraId="500959A5" w14:textId="77777777" w:rsidR="008D58F1" w:rsidRDefault="009A092C">
      <w:pPr>
        <w:pBdr>
          <w:left w:val="single" w:sz="12" w:space="4" w:color="2E75B6"/>
        </w:pBdr>
        <w:spacing w:before="160"/>
        <w:ind w:left="278"/>
      </w:pPr>
      <w:r>
        <w:rPr>
          <w:rFonts w:ascii="Aptos Display" w:hAnsi="Aptos Display"/>
          <w:b/>
          <w:bCs/>
          <w:color w:val="2E75B6"/>
        </w:rPr>
        <w:lastRenderedPageBreak/>
        <w:t xml:space="preserve">Risco sistêmico: </w:t>
      </w:r>
      <w:r>
        <w:rPr>
          <w:rFonts w:ascii="Aptos Display" w:hAnsi="Aptos Display"/>
          <w:color w:val="111111"/>
        </w:rPr>
        <w:t>é aquele que, quando se materializa, desestabiliza múltiplos componentes do sistema – não apenas a área ou processo em que se originou. Uma resposta eficaz exige abordagem integrada e holística, capaz de romper barreiras organizacionais tradicionais.</w:t>
      </w:r>
      <w:r>
        <w:rPr>
          <w:rStyle w:val="Refdenotaderodap"/>
          <w:rFonts w:ascii="Aptos Display" w:hAnsi="Aptos Display"/>
          <w:color w:val="111111"/>
        </w:rPr>
        <w:footnoteReference w:id="16"/>
      </w:r>
    </w:p>
    <w:p w14:paraId="5614E9A3" w14:textId="77777777" w:rsidR="0058127C" w:rsidRDefault="0058127C">
      <w:pPr>
        <w:spacing w:before="360" w:after="180"/>
        <w:rPr>
          <w:rFonts w:ascii="Aptos Display" w:hAnsi="Aptos Display"/>
          <w:color w:val="000000"/>
          <w:sz w:val="24"/>
          <w:szCs w:val="24"/>
        </w:rPr>
      </w:pPr>
      <w:r w:rsidRPr="0058127C">
        <w:rPr>
          <w:rFonts w:ascii="Aptos Display" w:hAnsi="Aptos Display"/>
          <w:color w:val="000000"/>
          <w:sz w:val="24"/>
          <w:szCs w:val="24"/>
        </w:rPr>
        <w:t>A interdependência se manifesta de três formas. A correlação entre categorias de risco, que faz exposições aparentemente distintas se moverem juntas. As dependências críticas de infraestrutura — sistemas, dados, processos dos quais várias frentes dependem ao mesmo tempo. E a contagiosidade, a capacidade de um risco contaminar outros domínios. Um risco financeiro, uma fraude ou uma falha operacional raramente terminam onde começam: quase sempre alcançam a dimensão reputacional, destino comum de múltiplas categorias de risco.</w:t>
      </w:r>
    </w:p>
    <w:p w14:paraId="576FE62A" w14:textId="56AA682D" w:rsidR="008D58F1" w:rsidRDefault="009A092C" w:rsidP="00F163E2">
      <w:pPr>
        <w:spacing w:before="360" w:after="180"/>
        <w:rPr>
          <w:rFonts w:ascii="Aptos Display" w:hAnsi="Aptos Display"/>
          <w:sz w:val="24"/>
          <w:szCs w:val="24"/>
        </w:rPr>
      </w:pPr>
      <w:r>
        <w:rPr>
          <w:rFonts w:ascii="Aptos Display" w:hAnsi="Aptos Display"/>
          <w:color w:val="000000"/>
          <w:sz w:val="24"/>
          <w:szCs w:val="24"/>
        </w:rPr>
        <w:t>A gestão por portfólio de riscos</w:t>
      </w:r>
      <w:r w:rsidR="006D3AEC">
        <w:rPr>
          <w:rFonts w:ascii="Aptos Display" w:hAnsi="Aptos Display"/>
          <w:color w:val="000000"/>
          <w:sz w:val="24"/>
          <w:szCs w:val="24"/>
        </w:rPr>
        <w:t>,</w:t>
      </w:r>
      <w:r>
        <w:rPr>
          <w:rFonts w:ascii="Aptos Display" w:hAnsi="Aptos Display"/>
          <w:color w:val="000000"/>
          <w:sz w:val="24"/>
          <w:szCs w:val="24"/>
        </w:rPr>
        <w:t xml:space="preserve"> em contraposição à gestão de riscos individuais</w:t>
      </w:r>
      <w:r w:rsidR="006D3AEC">
        <w:rPr>
          <w:rFonts w:ascii="Aptos Display" w:hAnsi="Aptos Display"/>
          <w:color w:val="000000"/>
          <w:sz w:val="24"/>
          <w:szCs w:val="24"/>
        </w:rPr>
        <w:t>,</w:t>
      </w:r>
      <w:r>
        <w:rPr>
          <w:rFonts w:ascii="Aptos Display" w:hAnsi="Aptos Display"/>
          <w:color w:val="000000"/>
          <w:sz w:val="24"/>
          <w:szCs w:val="24"/>
        </w:rPr>
        <w:t xml:space="preserve"> </w:t>
      </w:r>
      <w:r w:rsidR="006D3AEC">
        <w:rPr>
          <w:rFonts w:ascii="Aptos Display" w:hAnsi="Aptos Display"/>
          <w:color w:val="000000"/>
          <w:sz w:val="24"/>
          <w:szCs w:val="24"/>
        </w:rPr>
        <w:t xml:space="preserve">é a resposta a essa lógica. Ela </w:t>
      </w:r>
      <w:r>
        <w:rPr>
          <w:rFonts w:ascii="Aptos Display" w:hAnsi="Aptos Display"/>
          <w:color w:val="000000"/>
          <w:sz w:val="24"/>
          <w:szCs w:val="24"/>
        </w:rPr>
        <w:t>permite identificar concentrações perigosas de exposição e correlações que só se revelam sob condições de estresse. Riscos que parecem independentes em condições normais podem se tornar altamente correlacionados em cenários de crise.</w:t>
      </w:r>
      <w:r w:rsidR="002F7270">
        <w:rPr>
          <w:rFonts w:ascii="Aptos Display" w:hAnsi="Aptos Display"/>
          <w:color w:val="000000"/>
          <w:sz w:val="24"/>
          <w:szCs w:val="24"/>
        </w:rPr>
        <w:t xml:space="preserve"> </w:t>
      </w:r>
      <w:r>
        <w:rPr>
          <w:rFonts w:ascii="Aptos Display" w:hAnsi="Aptos Display"/>
          <w:sz w:val="24"/>
          <w:szCs w:val="24"/>
        </w:rPr>
        <w:t>A tabela a seguir ilustra padrões típicos de propagação entre categorias de risco, com exemplos de como uma falha em um domínio pode desencadear consequências em outro.</w:t>
      </w:r>
    </w:p>
    <w:tbl>
      <w:tblPr>
        <w:tblW w:w="5000" w:type="pct"/>
        <w:tblCellMar>
          <w:left w:w="10" w:type="dxa"/>
          <w:right w:w="10" w:type="dxa"/>
        </w:tblCellMar>
        <w:tblLook w:val="04A0" w:firstRow="1" w:lastRow="0" w:firstColumn="1" w:lastColumn="0" w:noHBand="0" w:noVBand="1"/>
      </w:tblPr>
      <w:tblGrid>
        <w:gridCol w:w="2975"/>
        <w:gridCol w:w="5523"/>
      </w:tblGrid>
      <w:tr w:rsidR="008D58F1" w14:paraId="3D20B0C9" w14:textId="77777777">
        <w:trPr>
          <w:tblHeader/>
        </w:trPr>
        <w:tc>
          <w:tcPr>
            <w:tcW w:w="2975"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ADDB5A4" w14:textId="77777777" w:rsidR="008D58F1" w:rsidRDefault="009A092C">
            <w:r>
              <w:rPr>
                <w:rFonts w:ascii="Aptos Display" w:hAnsi="Aptos Display"/>
                <w:b/>
                <w:bCs/>
                <w:color w:val="FFFFFF"/>
                <w:sz w:val="20"/>
                <w:szCs w:val="20"/>
              </w:rPr>
              <w:t>Tipo de interdependência</w:t>
            </w:r>
          </w:p>
        </w:tc>
        <w:tc>
          <w:tcPr>
            <w:tcW w:w="5523"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268E535C" w14:textId="77777777" w:rsidR="008D58F1" w:rsidRDefault="009A092C">
            <w:r>
              <w:rPr>
                <w:rFonts w:ascii="Aptos Display" w:hAnsi="Aptos Display"/>
                <w:b/>
                <w:bCs/>
                <w:color w:val="FFFFFF"/>
                <w:sz w:val="20"/>
                <w:szCs w:val="20"/>
              </w:rPr>
              <w:t>Descrição e implicações para a governança</w:t>
            </w:r>
          </w:p>
        </w:tc>
      </w:tr>
      <w:tr w:rsidR="008D58F1" w14:paraId="1DB401F8"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A2AE9FC" w14:textId="77777777" w:rsidR="008D58F1" w:rsidRDefault="009A092C">
            <w:r>
              <w:rPr>
                <w:rFonts w:ascii="Aptos Display" w:hAnsi="Aptos Display"/>
                <w:b/>
                <w:bCs/>
                <w:color w:val="1F3864"/>
                <w:sz w:val="20"/>
                <w:szCs w:val="20"/>
              </w:rPr>
              <w:t>Tecnológica → Regulatória</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B5F2FA7" w14:textId="77777777" w:rsidR="008D58F1" w:rsidRDefault="009A092C">
            <w:r>
              <w:rPr>
                <w:rFonts w:ascii="Aptos Display" w:hAnsi="Aptos Display"/>
                <w:color w:val="111111"/>
              </w:rPr>
              <w:t>Falha em sistema crítico desencadeia notificações obrigatórias, multas e investigações regulatórias</w:t>
            </w:r>
          </w:p>
        </w:tc>
      </w:tr>
      <w:tr w:rsidR="008D58F1" w14:paraId="499D0446" w14:textId="77777777">
        <w:tc>
          <w:tcPr>
            <w:tcW w:w="297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DBC5AF1" w14:textId="77777777" w:rsidR="008D58F1" w:rsidRDefault="009A092C">
            <w:r>
              <w:rPr>
                <w:rFonts w:ascii="Aptos Display" w:hAnsi="Aptos Display"/>
                <w:b/>
                <w:bCs/>
                <w:color w:val="1F3864"/>
                <w:sz w:val="20"/>
                <w:szCs w:val="20"/>
              </w:rPr>
              <w:t>Operacional → Reputacional</w:t>
            </w:r>
          </w:p>
        </w:tc>
        <w:tc>
          <w:tcPr>
            <w:tcW w:w="55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5DF98CD7" w14:textId="77777777" w:rsidR="008D58F1" w:rsidRDefault="009A092C">
            <w:r>
              <w:rPr>
                <w:rFonts w:ascii="Aptos Display" w:hAnsi="Aptos Display"/>
                <w:color w:val="111111"/>
              </w:rPr>
              <w:t>Interrupção de serviço amplificada nas redes sociais gera crise de imagem antes da recuperação operacional</w:t>
            </w:r>
          </w:p>
        </w:tc>
      </w:tr>
      <w:tr w:rsidR="008D58F1" w14:paraId="2D6E4DC1"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7B9C80C" w14:textId="77777777" w:rsidR="008D58F1" w:rsidRDefault="009A092C">
            <w:r>
              <w:rPr>
                <w:rFonts w:ascii="Aptos Display" w:hAnsi="Aptos Display"/>
                <w:b/>
                <w:bCs/>
                <w:color w:val="1F3864"/>
                <w:sz w:val="20"/>
                <w:szCs w:val="20"/>
              </w:rPr>
              <w:t>Financeira → Estratégica</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D3C4D4D" w14:textId="77777777" w:rsidR="008D58F1" w:rsidRDefault="009A092C">
            <w:r>
              <w:rPr>
                <w:rFonts w:ascii="Aptos Display" w:hAnsi="Aptos Display"/>
                <w:color w:val="111111"/>
              </w:rPr>
              <w:t>Choque de liquidez força revisão de investimentos e compromete execução da agenda estratégica</w:t>
            </w:r>
          </w:p>
        </w:tc>
      </w:tr>
      <w:tr w:rsidR="008D58F1" w14:paraId="1A5C92E9" w14:textId="77777777">
        <w:tc>
          <w:tcPr>
            <w:tcW w:w="297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BA9A33A" w14:textId="4C616297" w:rsidR="008D58F1" w:rsidRDefault="002F7270">
            <w:r>
              <w:rPr>
                <w:rFonts w:ascii="Aptos Display" w:hAnsi="Aptos Display"/>
                <w:b/>
                <w:bCs/>
                <w:color w:val="1F3864"/>
                <w:sz w:val="20"/>
                <w:szCs w:val="20"/>
              </w:rPr>
              <w:t>Socioambiental</w:t>
            </w:r>
            <w:r w:rsidR="009A092C">
              <w:rPr>
                <w:rFonts w:ascii="Aptos Display" w:hAnsi="Aptos Display"/>
                <w:b/>
                <w:bCs/>
                <w:color w:val="1F3864"/>
                <w:sz w:val="20"/>
                <w:szCs w:val="20"/>
              </w:rPr>
              <w:t xml:space="preserve"> → </w:t>
            </w:r>
            <w:r>
              <w:rPr>
                <w:rFonts w:ascii="Aptos Display" w:hAnsi="Aptos Display"/>
                <w:b/>
                <w:bCs/>
                <w:color w:val="1F3864"/>
                <w:sz w:val="20"/>
                <w:szCs w:val="20"/>
              </w:rPr>
              <w:t>Reputacional</w:t>
            </w:r>
          </w:p>
        </w:tc>
        <w:tc>
          <w:tcPr>
            <w:tcW w:w="55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5E7D82A" w14:textId="3A2CDD59" w:rsidR="008D58F1" w:rsidRDefault="009A092C">
            <w:r>
              <w:rPr>
                <w:rFonts w:ascii="Aptos Display" w:hAnsi="Aptos Display"/>
                <w:color w:val="111111"/>
              </w:rPr>
              <w:t xml:space="preserve">Fornecedor com falha </w:t>
            </w:r>
            <w:r w:rsidR="002F7270">
              <w:rPr>
                <w:rFonts w:ascii="Aptos Display" w:hAnsi="Aptos Display"/>
                <w:color w:val="111111"/>
              </w:rPr>
              <w:t>socio</w:t>
            </w:r>
            <w:r>
              <w:rPr>
                <w:rFonts w:ascii="Aptos Display" w:hAnsi="Aptos Display"/>
                <w:color w:val="111111"/>
              </w:rPr>
              <w:t xml:space="preserve">ambiental </w:t>
            </w:r>
            <w:r w:rsidR="002F7270">
              <w:rPr>
                <w:rFonts w:ascii="Aptos Display" w:hAnsi="Aptos Display"/>
                <w:color w:val="111111"/>
              </w:rPr>
              <w:t>(</w:t>
            </w:r>
            <w:r w:rsidR="002F7270" w:rsidRPr="002F7270">
              <w:rPr>
                <w:rFonts w:ascii="Aptos Display" w:hAnsi="Aptos Display"/>
                <w:color w:val="111111"/>
              </w:rPr>
              <w:t>violação trabalhista, impacto sobre comunidades, não conformidade ambiental</w:t>
            </w:r>
            <w:r w:rsidR="002F7270">
              <w:rPr>
                <w:rFonts w:ascii="Aptos Display" w:hAnsi="Aptos Display"/>
                <w:color w:val="111111"/>
              </w:rPr>
              <w:t xml:space="preserve">) </w:t>
            </w:r>
            <w:r>
              <w:rPr>
                <w:rFonts w:ascii="Aptos Display" w:hAnsi="Aptos Display"/>
                <w:color w:val="111111"/>
              </w:rPr>
              <w:t>contamina a reputação de sustentabilidade da empresa contratante</w:t>
            </w:r>
          </w:p>
        </w:tc>
      </w:tr>
      <w:tr w:rsidR="008D58F1" w14:paraId="1BC83997"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C7CAB57" w14:textId="77777777" w:rsidR="008D58F1" w:rsidRDefault="009A092C">
            <w:r>
              <w:rPr>
                <w:rFonts w:ascii="Aptos Display" w:hAnsi="Aptos Display"/>
                <w:b/>
                <w:bCs/>
                <w:color w:val="1F3864"/>
                <w:sz w:val="20"/>
                <w:szCs w:val="20"/>
              </w:rPr>
              <w:t>Geopolítica → Operacional</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5C61960" w14:textId="77777777" w:rsidR="008D58F1" w:rsidRDefault="009A092C">
            <w:r>
              <w:rPr>
                <w:rFonts w:ascii="Aptos Display" w:hAnsi="Aptos Display"/>
                <w:color w:val="111111"/>
              </w:rPr>
              <w:t>Tensão em região produtora de componentes críticos interrompe a cadeia de suprimentos global</w:t>
            </w:r>
          </w:p>
        </w:tc>
      </w:tr>
    </w:tbl>
    <w:p w14:paraId="6B5614CB" w14:textId="77777777" w:rsidR="008D58F1" w:rsidRDefault="008D58F1">
      <w:pPr>
        <w:spacing w:after="200"/>
        <w:rPr>
          <w:rFonts w:ascii="Aptos Display" w:hAnsi="Aptos Display"/>
          <w:sz w:val="24"/>
          <w:szCs w:val="24"/>
        </w:rPr>
      </w:pPr>
    </w:p>
    <w:p w14:paraId="60689FC3" w14:textId="77777777" w:rsidR="008D58F1" w:rsidRDefault="009A092C">
      <w:pPr>
        <w:shd w:val="clear" w:color="auto" w:fill="DAE9F7"/>
        <w:spacing w:before="240" w:after="120"/>
        <w:ind w:left="708"/>
      </w:pPr>
      <w:r>
        <w:rPr>
          <w:rStyle w:val="Forte"/>
          <w:rFonts w:ascii="Aptos Display" w:hAnsi="Aptos Display"/>
        </w:rPr>
        <w:t>(Box)</w:t>
      </w:r>
      <w:r>
        <w:rPr>
          <w:rStyle w:val="Forte"/>
          <w:rFonts w:ascii="Aptos Display" w:hAnsi="Aptos Display"/>
        </w:rPr>
        <w:br/>
      </w:r>
      <w:r>
        <w:rPr>
          <w:rFonts w:ascii="Aptos Display" w:hAnsi="Aptos Display"/>
          <w:b/>
          <w:bCs/>
          <w:color w:val="1F3864"/>
          <w:sz w:val="24"/>
          <w:szCs w:val="24"/>
        </w:rPr>
        <w:t>O papel do conselho na supervisão sistêmica</w:t>
      </w:r>
    </w:p>
    <w:p w14:paraId="28C5EAF6" w14:textId="77777777" w:rsidR="008D58F1" w:rsidRDefault="009A092C">
      <w:pPr>
        <w:shd w:val="clear" w:color="auto" w:fill="DAE9F7"/>
        <w:spacing w:after="180"/>
        <w:ind w:left="708"/>
      </w:pPr>
      <w:r>
        <w:rPr>
          <w:rFonts w:ascii="Aptos Display" w:hAnsi="Aptos Display"/>
          <w:color w:val="000000"/>
          <w:sz w:val="24"/>
          <w:szCs w:val="24"/>
        </w:rPr>
        <w:t>O conselho deve ir além da supervisão de riscos individuais e desenvolver a capacidade de questionar a coerência do portfólio como sistema:</w:t>
      </w:r>
    </w:p>
    <w:p w14:paraId="4BD3A127" w14:textId="77777777" w:rsidR="008D58F1" w:rsidRDefault="009A092C">
      <w:pPr>
        <w:pStyle w:val="PargrafodaLista"/>
        <w:numPr>
          <w:ilvl w:val="0"/>
          <w:numId w:val="10"/>
        </w:numPr>
        <w:shd w:val="clear" w:color="auto" w:fill="DAE9F7"/>
        <w:spacing w:after="80"/>
        <w:ind w:left="1134" w:hanging="382"/>
        <w:contextualSpacing w:val="0"/>
      </w:pPr>
      <w:r>
        <w:rPr>
          <w:rFonts w:ascii="Aptos Display" w:hAnsi="Aptos Display"/>
          <w:color w:val="111111"/>
          <w:sz w:val="24"/>
          <w:szCs w:val="24"/>
        </w:rPr>
        <w:lastRenderedPageBreak/>
        <w:t>Qual risco, caso se materialize, tem maior potencial de contaminar outras áreas – e os planos de resposta consideram esse efeito cascata?</w:t>
      </w:r>
    </w:p>
    <w:p w14:paraId="10DA4171" w14:textId="77777777" w:rsidR="008D58F1" w:rsidRDefault="009A092C">
      <w:pPr>
        <w:pStyle w:val="PargrafodaLista"/>
        <w:numPr>
          <w:ilvl w:val="0"/>
          <w:numId w:val="9"/>
        </w:numPr>
        <w:shd w:val="clear" w:color="auto" w:fill="DAE9F7"/>
        <w:spacing w:after="80"/>
        <w:ind w:left="1134" w:hanging="382"/>
        <w:contextualSpacing w:val="0"/>
      </w:pPr>
      <w:r>
        <w:rPr>
          <w:rFonts w:ascii="Aptos Display" w:hAnsi="Aptos Display"/>
          <w:color w:val="111111"/>
          <w:sz w:val="24"/>
          <w:szCs w:val="24"/>
        </w:rPr>
        <w:t>O mapa de riscos reflete correlações e interdependências ou trata cada risco de forma isolada?</w:t>
      </w:r>
    </w:p>
    <w:p w14:paraId="200D5196" w14:textId="77777777" w:rsidR="008D58F1" w:rsidRDefault="009A092C">
      <w:pPr>
        <w:pStyle w:val="PargrafodaLista"/>
        <w:numPr>
          <w:ilvl w:val="0"/>
          <w:numId w:val="9"/>
        </w:numPr>
        <w:shd w:val="clear" w:color="auto" w:fill="DAE9F7"/>
        <w:spacing w:after="80"/>
        <w:ind w:left="1134" w:hanging="382"/>
        <w:contextualSpacing w:val="0"/>
      </w:pPr>
      <w:r>
        <w:rPr>
          <w:rFonts w:ascii="Aptos Display" w:hAnsi="Aptos Display"/>
          <w:color w:val="111111"/>
          <w:sz w:val="24"/>
          <w:szCs w:val="24"/>
        </w:rPr>
        <w:t>Existe análise de concentração – riscos que dependem de um único fornecedor, sistema ou regulador?</w:t>
      </w:r>
    </w:p>
    <w:p w14:paraId="39FFB08C" w14:textId="6634835C" w:rsidR="008D58F1" w:rsidRDefault="00246B22">
      <w:pPr>
        <w:pStyle w:val="PargrafodaLista"/>
        <w:numPr>
          <w:ilvl w:val="0"/>
          <w:numId w:val="9"/>
        </w:numPr>
        <w:shd w:val="clear" w:color="auto" w:fill="DAE9F7"/>
        <w:spacing w:after="80"/>
        <w:ind w:left="1134" w:hanging="382"/>
        <w:contextualSpacing w:val="0"/>
        <w:rPr>
          <w:rFonts w:ascii="Aptos Display" w:hAnsi="Aptos Display"/>
          <w:color w:val="111111"/>
          <w:sz w:val="24"/>
          <w:szCs w:val="24"/>
        </w:rPr>
      </w:pPr>
      <w:r w:rsidRPr="00246B22">
        <w:rPr>
          <w:rFonts w:ascii="Aptos Display" w:hAnsi="Aptos Display"/>
          <w:color w:val="111111"/>
          <w:sz w:val="24"/>
          <w:szCs w:val="24"/>
        </w:rPr>
        <w:t>Em quanto tempo um evento operacional pode se converter em crise reputacional, e quem responde nesse intervalo</w:t>
      </w:r>
      <w:r w:rsidR="009A092C">
        <w:rPr>
          <w:rFonts w:ascii="Aptos Display" w:hAnsi="Aptos Display"/>
          <w:color w:val="111111"/>
          <w:sz w:val="24"/>
          <w:szCs w:val="24"/>
        </w:rPr>
        <w:t>?</w:t>
      </w:r>
    </w:p>
    <w:p w14:paraId="2124C886" w14:textId="77777777" w:rsidR="008D58F1" w:rsidRDefault="008D58F1">
      <w:pPr>
        <w:spacing w:after="200"/>
        <w:rPr>
          <w:rFonts w:ascii="Aptos Display" w:hAnsi="Aptos Display"/>
          <w:sz w:val="24"/>
          <w:szCs w:val="24"/>
        </w:rPr>
      </w:pPr>
    </w:p>
    <w:p w14:paraId="1B2D721B" w14:textId="07A04D12" w:rsidR="008D58F1" w:rsidRDefault="009A092C">
      <w:pPr>
        <w:spacing w:after="180"/>
      </w:pPr>
      <w:r>
        <w:rPr>
          <w:rFonts w:ascii="Aptos Display" w:hAnsi="Aptos Display"/>
          <w:color w:val="000000"/>
          <w:sz w:val="24"/>
          <w:szCs w:val="24"/>
        </w:rPr>
        <w:t>A digitalização e a especialização econômica tornaram as organizações profundamente dependentes de terceiros: fornecedores de tecnologia, prestadores de serviços críticos, parceiros de nuvem, provedores de segurança gerenciada (SOC/MSSP) e cadeias de suprimentos globais. Cada elo dessa rede representa um vetor potencial de risco.</w:t>
      </w:r>
    </w:p>
    <w:p w14:paraId="397F3CD7" w14:textId="77777777" w:rsidR="008D58F1" w:rsidRDefault="009A092C">
      <w:pPr>
        <w:spacing w:after="180"/>
      </w:pPr>
      <w:r>
        <w:rPr>
          <w:rFonts w:ascii="Aptos Display" w:hAnsi="Aptos Display"/>
          <w:color w:val="000000"/>
          <w:sz w:val="24"/>
          <w:szCs w:val="24"/>
        </w:rPr>
        <w:t>Interrupções por ataques cibernéticos, vazamentos de dados e vulnerabilidades em cadeias de fornecimento tecnológico comprometem a continuidade, a reputação e a conformidade regulatória. A hiperconexão de ecossistemas de negócios eleva o risco de terceiros ao patamar estratégico.</w:t>
      </w:r>
    </w:p>
    <w:p w14:paraId="614DE570" w14:textId="2BB96D8D" w:rsidR="008D58F1" w:rsidRDefault="009A092C">
      <w:pPr>
        <w:pBdr>
          <w:left w:val="single" w:sz="12" w:space="4" w:color="2E75B6"/>
        </w:pBdr>
        <w:spacing w:before="240"/>
        <w:ind w:left="278"/>
      </w:pPr>
      <w:r>
        <w:rPr>
          <w:rFonts w:ascii="Aptos Display" w:hAnsi="Aptos Display"/>
          <w:b/>
          <w:bCs/>
          <w:color w:val="2E75B6"/>
        </w:rPr>
        <w:t xml:space="preserve">Responsabilidade: </w:t>
      </w:r>
      <w:r>
        <w:rPr>
          <w:rFonts w:ascii="Aptos Display" w:hAnsi="Aptos Display"/>
          <w:color w:val="111111"/>
        </w:rPr>
        <w:t xml:space="preserve">em termos regulatórios, a organização contratante permanece responsável pelo risco de terceiros. A terceirização do serviço não terceiriza o risco ou a obrigação de conformidade perante reguladores e </w:t>
      </w:r>
      <w:r w:rsidR="00EA5D0B" w:rsidRPr="00EA5D0B">
        <w:rPr>
          <w:rFonts w:ascii="Aptos Display" w:hAnsi="Aptos Display"/>
          <w:color w:val="111111"/>
        </w:rPr>
        <w:t>partes interessadas</w:t>
      </w:r>
      <w:r>
        <w:rPr>
          <w:rFonts w:ascii="Aptos Display" w:hAnsi="Aptos Display"/>
          <w:color w:val="111111"/>
        </w:rPr>
        <w:t>.</w:t>
      </w:r>
    </w:p>
    <w:p w14:paraId="0467D1A8" w14:textId="0327FE05" w:rsidR="008D58F1" w:rsidRDefault="009A092C">
      <w:pPr>
        <w:spacing w:before="360" w:after="180"/>
      </w:pPr>
      <w:r>
        <w:rPr>
          <w:rFonts w:ascii="Aptos Display" w:hAnsi="Aptos Display"/>
          <w:color w:val="000000"/>
          <w:sz w:val="24"/>
          <w:szCs w:val="24"/>
        </w:rPr>
        <w:t xml:space="preserve">A gestão eficaz de terceiros críticos deve cobrir todo o ciclo de vida do relacionamento, o que inclui </w:t>
      </w:r>
      <w:r>
        <w:rPr>
          <w:rFonts w:ascii="Aptos Display" w:hAnsi="Aptos Display"/>
          <w:i/>
          <w:iCs/>
          <w:color w:val="000000"/>
          <w:sz w:val="24"/>
          <w:szCs w:val="24"/>
        </w:rPr>
        <w:t>due diligence</w:t>
      </w:r>
      <w:r>
        <w:rPr>
          <w:rFonts w:ascii="Aptos Display" w:hAnsi="Aptos Display"/>
          <w:color w:val="000000"/>
          <w:sz w:val="24"/>
          <w:szCs w:val="24"/>
        </w:rPr>
        <w:t xml:space="preserve"> prévia à contratação; monitoramento contínuo de desempenho e conformidade; definição de planos de contingência para falha ou substituição; e avaliação de dependências concentradas</w:t>
      </w:r>
      <w:r w:rsidR="00246B22">
        <w:rPr>
          <w:rFonts w:ascii="Aptos Display" w:hAnsi="Aptos Display"/>
          <w:color w:val="000000"/>
          <w:sz w:val="24"/>
          <w:szCs w:val="24"/>
        </w:rPr>
        <w:t xml:space="preserve">, </w:t>
      </w:r>
      <w:r w:rsidR="00246B22" w:rsidRPr="00246B22">
        <w:rPr>
          <w:rFonts w:ascii="Aptos Display" w:hAnsi="Aptos Display"/>
          <w:color w:val="000000"/>
          <w:sz w:val="24"/>
          <w:szCs w:val="24"/>
        </w:rPr>
        <w:t>inclusive nas cadeias de subcontratação dos fornecedores críticos</w:t>
      </w:r>
      <w:r>
        <w:rPr>
          <w:rFonts w:ascii="Aptos Display" w:hAnsi="Aptos Display"/>
          <w:color w:val="000000"/>
          <w:sz w:val="24"/>
          <w:szCs w:val="24"/>
        </w:rPr>
        <w:t>.</w:t>
      </w:r>
    </w:p>
    <w:p w14:paraId="1DE2D6F3" w14:textId="77777777" w:rsidR="008D58F1" w:rsidRDefault="009A092C">
      <w:pPr>
        <w:spacing w:after="180"/>
      </w:pPr>
      <w:r>
        <w:rPr>
          <w:rFonts w:ascii="Aptos Display" w:hAnsi="Aptos Display"/>
          <w:color w:val="000000"/>
          <w:sz w:val="24"/>
          <w:szCs w:val="24"/>
        </w:rPr>
        <w:t>Dependências críticas merecem atenção especial: provedores de nuvem em hiperescala, fornecedores de semicondutores concentrados geograficamente e prestadores de serviços com acesso privilegiado a sistemas sensíveis são exemplos de concentração que o conselho deve supervisionar.</w:t>
      </w:r>
    </w:p>
    <w:p w14:paraId="225CF59B" w14:textId="77777777" w:rsidR="008D58F1" w:rsidRDefault="008D58F1">
      <w:pPr>
        <w:spacing w:after="200"/>
        <w:rPr>
          <w:rFonts w:ascii="Aptos Display" w:hAnsi="Aptos Display"/>
          <w:sz w:val="24"/>
          <w:szCs w:val="24"/>
        </w:rPr>
      </w:pPr>
    </w:p>
    <w:tbl>
      <w:tblPr>
        <w:tblW w:w="5000" w:type="pct"/>
        <w:tblCellMar>
          <w:left w:w="10" w:type="dxa"/>
          <w:right w:w="10" w:type="dxa"/>
        </w:tblCellMar>
        <w:tblLook w:val="04A0" w:firstRow="1" w:lastRow="0" w:firstColumn="1" w:lastColumn="0" w:noHBand="0" w:noVBand="1"/>
      </w:tblPr>
      <w:tblGrid>
        <w:gridCol w:w="2975"/>
        <w:gridCol w:w="5523"/>
      </w:tblGrid>
      <w:tr w:rsidR="008D58F1" w14:paraId="2B976453" w14:textId="77777777">
        <w:trPr>
          <w:tblHeader/>
        </w:trPr>
        <w:tc>
          <w:tcPr>
            <w:tcW w:w="2975"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6347002A" w14:textId="77777777" w:rsidR="008D58F1" w:rsidRDefault="009A092C">
            <w:r>
              <w:rPr>
                <w:rFonts w:ascii="Aptos Display" w:hAnsi="Aptos Display"/>
                <w:b/>
                <w:bCs/>
                <w:color w:val="FFFFFF"/>
                <w:sz w:val="20"/>
                <w:szCs w:val="20"/>
              </w:rPr>
              <w:t>Dimensão de risco de terceiros</w:t>
            </w:r>
          </w:p>
        </w:tc>
        <w:tc>
          <w:tcPr>
            <w:tcW w:w="5523"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35DE48B0" w14:textId="77777777" w:rsidR="008D58F1" w:rsidRDefault="009A092C">
            <w:r>
              <w:rPr>
                <w:rFonts w:ascii="Aptos Display" w:hAnsi="Aptos Display"/>
                <w:b/>
                <w:bCs/>
                <w:color w:val="FFFFFF"/>
                <w:sz w:val="20"/>
                <w:szCs w:val="20"/>
              </w:rPr>
              <w:t>Perguntas de governança para o conselho</w:t>
            </w:r>
          </w:p>
        </w:tc>
      </w:tr>
      <w:tr w:rsidR="008D58F1" w14:paraId="4FAD4361"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9F09C91" w14:textId="3048B28D" w:rsidR="008D58F1" w:rsidRDefault="009A092C">
            <w:r>
              <w:rPr>
                <w:rFonts w:ascii="Aptos Display" w:hAnsi="Aptos Display"/>
                <w:b/>
                <w:bCs/>
                <w:color w:val="1F3864"/>
                <w:sz w:val="20"/>
                <w:szCs w:val="20"/>
              </w:rPr>
              <w:t xml:space="preserve">Dependência </w:t>
            </w:r>
            <w:r w:rsidR="0058246D">
              <w:rPr>
                <w:rFonts w:ascii="Aptos Display" w:hAnsi="Aptos Display"/>
                <w:b/>
                <w:bCs/>
                <w:color w:val="1F3864"/>
                <w:sz w:val="20"/>
                <w:szCs w:val="20"/>
              </w:rPr>
              <w:t>e concentração</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EB34D67" w14:textId="1CBF2C3D" w:rsidR="008D58F1" w:rsidRDefault="009A092C">
            <w:r>
              <w:rPr>
                <w:rFonts w:ascii="Aptos Display" w:hAnsi="Aptos Display"/>
                <w:color w:val="111111"/>
              </w:rPr>
              <w:t>Quais fornecedores, se falharem, interromperiam operações essenciais? Existe alternativa</w:t>
            </w:r>
            <w:r w:rsidR="0058246D">
              <w:rPr>
                <w:rFonts w:ascii="Aptos Display" w:hAnsi="Aptos Display"/>
                <w:color w:val="111111"/>
              </w:rPr>
              <w:t xml:space="preserve"> </w:t>
            </w:r>
            <w:r w:rsidR="0058246D" w:rsidRPr="0058246D">
              <w:rPr>
                <w:rFonts w:ascii="Aptos Display" w:hAnsi="Aptos Display"/>
                <w:color w:val="111111"/>
              </w:rPr>
              <w:t>ou há concentração em um único provedor ou região</w:t>
            </w:r>
            <w:r>
              <w:rPr>
                <w:rFonts w:ascii="Aptos Display" w:hAnsi="Aptos Display"/>
                <w:color w:val="111111"/>
              </w:rPr>
              <w:t>?</w:t>
            </w:r>
          </w:p>
        </w:tc>
      </w:tr>
      <w:tr w:rsidR="008D58F1" w14:paraId="2631C9EF" w14:textId="77777777">
        <w:tc>
          <w:tcPr>
            <w:tcW w:w="297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4FECDB5" w14:textId="6FF68F8F" w:rsidR="008D58F1" w:rsidRDefault="009A092C">
            <w:r>
              <w:rPr>
                <w:rFonts w:ascii="Aptos Display" w:hAnsi="Aptos Display"/>
                <w:b/>
                <w:bCs/>
                <w:color w:val="1F3864"/>
                <w:sz w:val="20"/>
                <w:szCs w:val="20"/>
              </w:rPr>
              <w:t xml:space="preserve">Conformidade </w:t>
            </w:r>
            <w:r w:rsidR="0058246D">
              <w:rPr>
                <w:rFonts w:ascii="Aptos Display" w:hAnsi="Aptos Display"/>
                <w:b/>
                <w:bCs/>
                <w:color w:val="1F3864"/>
                <w:sz w:val="20"/>
                <w:szCs w:val="20"/>
              </w:rPr>
              <w:t>e segurança</w:t>
            </w:r>
          </w:p>
        </w:tc>
        <w:tc>
          <w:tcPr>
            <w:tcW w:w="55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E26810D" w14:textId="60EE449A" w:rsidR="008D58F1" w:rsidRDefault="0058246D">
            <w:r w:rsidRPr="0058246D">
              <w:rPr>
                <w:rFonts w:ascii="Aptos Display" w:hAnsi="Aptos Display"/>
                <w:color w:val="111111"/>
              </w:rPr>
              <w:t>Como a organização verifica que terceiros com acesso a dados ou sistemas sensíveis cumprem as obrigações legais e regulatórias aplicáveis?</w:t>
            </w:r>
          </w:p>
        </w:tc>
      </w:tr>
      <w:tr w:rsidR="008D58F1" w14:paraId="625BCCE6"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F1C9330" w14:textId="77777777" w:rsidR="008D58F1" w:rsidRDefault="009A092C">
            <w:r>
              <w:rPr>
                <w:rFonts w:ascii="Aptos Display" w:hAnsi="Aptos Display"/>
                <w:b/>
                <w:bCs/>
                <w:color w:val="1F3864"/>
                <w:sz w:val="20"/>
                <w:szCs w:val="20"/>
              </w:rPr>
              <w:t>Continuidade</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6478F92" w14:textId="2FCAB844" w:rsidR="008D58F1" w:rsidRDefault="009A092C">
            <w:r>
              <w:rPr>
                <w:rFonts w:ascii="Aptos Display" w:hAnsi="Aptos Display"/>
                <w:color w:val="111111"/>
              </w:rPr>
              <w:t>Há planos de contingência testados para falha de fornecedores críticos</w:t>
            </w:r>
            <w:r w:rsidR="0058246D">
              <w:rPr>
                <w:rFonts w:ascii="Aptos Display" w:hAnsi="Aptos Display"/>
                <w:color w:val="111111"/>
              </w:rPr>
              <w:t xml:space="preserve">, com respostas graduadas conforme </w:t>
            </w:r>
            <w:r w:rsidR="0058246D">
              <w:rPr>
                <w:rFonts w:ascii="Aptos Display" w:hAnsi="Aptos Display"/>
                <w:color w:val="111111"/>
              </w:rPr>
              <w:lastRenderedPageBreak/>
              <w:t>a criticidade de cada um e a influência da organização sobre ele</w:t>
            </w:r>
            <w:r>
              <w:rPr>
                <w:rFonts w:ascii="Aptos Display" w:hAnsi="Aptos Display"/>
                <w:color w:val="111111"/>
              </w:rPr>
              <w:t>?</w:t>
            </w:r>
          </w:p>
        </w:tc>
      </w:tr>
    </w:tbl>
    <w:p w14:paraId="19985D66" w14:textId="77777777" w:rsidR="008D58F1" w:rsidRDefault="008D58F1">
      <w:pPr>
        <w:spacing w:after="200"/>
        <w:rPr>
          <w:rFonts w:ascii="Aptos Display" w:hAnsi="Aptos Display"/>
          <w:sz w:val="24"/>
          <w:szCs w:val="24"/>
        </w:rPr>
      </w:pPr>
    </w:p>
    <w:p w14:paraId="0543DA37" w14:textId="6FCE5336" w:rsidR="008D58F1" w:rsidRDefault="009A092C">
      <w:pPr>
        <w:spacing w:after="180"/>
      </w:pPr>
      <w:r>
        <w:rPr>
          <w:rFonts w:ascii="Aptos Display" w:hAnsi="Aptos Display"/>
          <w:color w:val="000000"/>
          <w:sz w:val="24"/>
          <w:szCs w:val="24"/>
        </w:rPr>
        <w:t>Organizações maduras estabelecem programas estruturados de gestão de risco de terceiros</w:t>
      </w:r>
      <w:r w:rsidR="0058246D">
        <w:rPr>
          <w:rFonts w:ascii="Aptos Display" w:hAnsi="Aptos Display"/>
          <w:color w:val="000000"/>
          <w:sz w:val="24"/>
          <w:szCs w:val="24"/>
        </w:rPr>
        <w:t xml:space="preserve">, </w:t>
      </w:r>
      <w:r>
        <w:rPr>
          <w:rFonts w:ascii="Aptos Display" w:hAnsi="Aptos Display"/>
          <w:color w:val="000000"/>
          <w:sz w:val="24"/>
          <w:szCs w:val="24"/>
        </w:rPr>
        <w:t xml:space="preserve">com classificação de fornecedores por criticidade; avaliações periódicas proporcionais à </w:t>
      </w:r>
      <w:r w:rsidR="0058246D">
        <w:rPr>
          <w:rFonts w:ascii="Aptos Display" w:hAnsi="Aptos Display"/>
          <w:color w:val="000000"/>
          <w:sz w:val="24"/>
          <w:szCs w:val="24"/>
        </w:rPr>
        <w:t>essa classificação</w:t>
      </w:r>
      <w:r>
        <w:rPr>
          <w:rFonts w:ascii="Aptos Display" w:hAnsi="Aptos Display"/>
          <w:color w:val="000000"/>
          <w:sz w:val="24"/>
          <w:szCs w:val="24"/>
        </w:rPr>
        <w:t xml:space="preserve">; cláusulas contratuais de </w:t>
      </w:r>
      <w:r>
        <w:rPr>
          <w:rFonts w:ascii="Aptos Display" w:hAnsi="Aptos Display"/>
          <w:i/>
          <w:iCs/>
          <w:color w:val="000000"/>
          <w:sz w:val="24"/>
          <w:szCs w:val="24"/>
        </w:rPr>
        <w:t>compliance</w:t>
      </w:r>
      <w:r>
        <w:rPr>
          <w:rFonts w:ascii="Aptos Display" w:hAnsi="Aptos Display"/>
          <w:color w:val="000000"/>
          <w:sz w:val="24"/>
          <w:szCs w:val="24"/>
        </w:rPr>
        <w:t xml:space="preserve"> e auditoria; e planos de </w:t>
      </w:r>
      <w:r w:rsidR="0058246D" w:rsidRPr="0058246D">
        <w:rPr>
          <w:rFonts w:ascii="Aptos Display" w:hAnsi="Aptos Display"/>
          <w:color w:val="000000"/>
          <w:sz w:val="24"/>
          <w:szCs w:val="24"/>
        </w:rPr>
        <w:t>resposta a falhas, que podem ir da correção</w:t>
      </w:r>
      <w:r w:rsidR="0058246D">
        <w:rPr>
          <w:rFonts w:ascii="Aptos Display" w:hAnsi="Aptos Display"/>
          <w:color w:val="000000"/>
          <w:sz w:val="24"/>
          <w:szCs w:val="24"/>
        </w:rPr>
        <w:t xml:space="preserve"> à</w:t>
      </w:r>
      <w:r>
        <w:rPr>
          <w:rFonts w:ascii="Aptos Display" w:hAnsi="Aptos Display"/>
          <w:color w:val="000000"/>
          <w:sz w:val="24"/>
          <w:szCs w:val="24"/>
        </w:rPr>
        <w:t xml:space="preserve"> substituição </w:t>
      </w:r>
      <w:r w:rsidR="0058246D">
        <w:rPr>
          <w:rFonts w:ascii="Aptos Display" w:hAnsi="Aptos Display"/>
          <w:color w:val="000000"/>
          <w:sz w:val="24"/>
          <w:szCs w:val="24"/>
        </w:rPr>
        <w:t>do fornecedor</w:t>
      </w:r>
      <w:r>
        <w:rPr>
          <w:rFonts w:ascii="Aptos Display" w:hAnsi="Aptos Display"/>
          <w:color w:val="000000"/>
          <w:sz w:val="24"/>
          <w:szCs w:val="24"/>
        </w:rPr>
        <w:t>.</w:t>
      </w:r>
    </w:p>
    <w:p w14:paraId="17172063" w14:textId="624A15E0" w:rsidR="008D58F1" w:rsidRDefault="009A092C" w:rsidP="00FA0DFD">
      <w:pPr>
        <w:pStyle w:val="Ttulo3"/>
        <w:numPr>
          <w:ilvl w:val="1"/>
          <w:numId w:val="31"/>
        </w:numPr>
      </w:pPr>
      <w:bookmarkStart w:id="51" w:name="_Toc233300991"/>
      <w:bookmarkStart w:id="52" w:name="_Toc238204077"/>
      <w:r>
        <w:t>Transformações estruturais e ameaças emergentes</w:t>
      </w:r>
      <w:bookmarkEnd w:id="51"/>
      <w:bookmarkEnd w:id="52"/>
    </w:p>
    <w:p w14:paraId="6D42367A" w14:textId="77777777" w:rsidR="008D58F1" w:rsidRDefault="009A092C">
      <w:pPr>
        <w:pStyle w:val="font-claude-response-body"/>
        <w:rPr>
          <w:rFonts w:ascii="Aptos Display" w:hAnsi="Aptos Display"/>
        </w:rPr>
      </w:pPr>
      <w:r>
        <w:rPr>
          <w:rFonts w:ascii="Aptos Display" w:hAnsi="Aptos Display"/>
        </w:rPr>
        <w:t>O ambiente de negócios contemporâneo é marcado por transformações que desafiam os modelos tradicionais de governança. Tecnologia, dados, sustentabilidade e segurança digital ocupam espaço relevante na agenda estratégica dos conselhos de administração. São vetores que redefinem mercados, alteram as bases de competitividade e criam tanto ameaças quanto oportunidades para organizações inteiras. O problema está em não enxergar nenhum dos dois lados: nem as ameaças que esses vetores carregam, nem as oportunidades que abrem para quem se posiciona antes.</w:t>
      </w:r>
    </w:p>
    <w:p w14:paraId="3FA20906" w14:textId="3C2B4A6F" w:rsidR="00066A31" w:rsidRDefault="00066A31">
      <w:pPr>
        <w:pStyle w:val="font-claude-response-body"/>
        <w:rPr>
          <w:rFonts w:ascii="Aptos Display" w:hAnsi="Aptos Display"/>
        </w:rPr>
      </w:pPr>
      <w:r w:rsidRPr="00066A31">
        <w:rPr>
          <w:rFonts w:ascii="Aptos Display" w:hAnsi="Aptos Display"/>
        </w:rPr>
        <w:t>No Brasil, essas frentes avançam simultaneamente, e a interação entre elas produz efeitos combinados sobre estratégia, contratos, sistemas, reporte e reputação. Tratá-las como agendas isoladas de conformidade impede enxergar esses efeitos.</w:t>
      </w:r>
    </w:p>
    <w:p w14:paraId="2030CF39" w14:textId="76BB45D7" w:rsidR="008D58F1" w:rsidRDefault="009A092C">
      <w:pPr>
        <w:pStyle w:val="font-claude-response-body"/>
      </w:pPr>
      <w:r>
        <w:rPr>
          <w:rFonts w:ascii="Aptos Display" w:hAnsi="Aptos Display"/>
        </w:rPr>
        <w:t>Vale notar que a maior mudança em relação ao cenário da edição anterior desta publicação talvez não esteja no surgimento de categorias inteiramente novas de risco, mas na relevância e no senso de urgência que os agentes de governança passaram a atribuir a temas que antes ocupavam posição secundária na agenda. O que está em jogo é a reputação</w:t>
      </w:r>
      <w:r w:rsidR="00066A31">
        <w:rPr>
          <w:rFonts w:ascii="Aptos Display" w:hAnsi="Aptos Display"/>
        </w:rPr>
        <w:t xml:space="preserve"> e, por consequência, o valor da organização</w:t>
      </w:r>
      <w:r>
        <w:rPr>
          <w:rFonts w:ascii="Aptos Display" w:hAnsi="Aptos Display"/>
        </w:rPr>
        <w:t>.</w:t>
      </w:r>
    </w:p>
    <w:p w14:paraId="0B8A7C93" w14:textId="77777777" w:rsidR="008D58F1" w:rsidRDefault="009A092C">
      <w:pPr>
        <w:pStyle w:val="font-claude-response-body"/>
        <w:rPr>
          <w:rFonts w:ascii="Aptos Display" w:hAnsi="Aptos Display"/>
        </w:rPr>
      </w:pPr>
      <w:r>
        <w:rPr>
          <w:rFonts w:ascii="Aptos Display" w:hAnsi="Aptos Display"/>
        </w:rPr>
        <w:t>Afinal, o perfil de riscos das organizações muda continuamente. Em alguns momentos, muda de forma estrutural. A aceleração tecnológica, as pressões de sustentabilidade, a instabilidade geopolítica e o ambiente regulatório configuram um contexto em que riscos emergentes passam rapidamente de marginais para materiais.</w:t>
      </w:r>
    </w:p>
    <w:p w14:paraId="0C5BF8DF" w14:textId="2F11DB95" w:rsidR="00066A31" w:rsidRDefault="009A092C">
      <w:pPr>
        <w:pStyle w:val="font-claude-response-body"/>
        <w:spacing w:before="0" w:after="240"/>
        <w:rPr>
          <w:rFonts w:ascii="Aptos Display" w:hAnsi="Aptos Display"/>
        </w:rPr>
      </w:pPr>
      <w:r>
        <w:rPr>
          <w:rFonts w:ascii="Aptos Display" w:hAnsi="Aptos Display"/>
        </w:rPr>
        <w:t xml:space="preserve">O conselho deve operar com visão clara sobre três horizontes temporais: </w:t>
      </w:r>
      <w:r w:rsidR="00066A31">
        <w:rPr>
          <w:rFonts w:ascii="Aptos Display" w:hAnsi="Aptos Display"/>
        </w:rPr>
        <w:t>no curto prazo</w:t>
      </w:r>
      <w:r>
        <w:rPr>
          <w:rFonts w:ascii="Aptos Display" w:hAnsi="Aptos Display"/>
        </w:rPr>
        <w:t>, concentrar</w:t>
      </w:r>
      <w:r w:rsidR="00066A31">
        <w:rPr>
          <w:rFonts w:ascii="Aptos Display" w:hAnsi="Aptos Display"/>
        </w:rPr>
        <w:t>-se</w:t>
      </w:r>
      <w:r>
        <w:rPr>
          <w:rFonts w:ascii="Aptos Display" w:hAnsi="Aptos Display"/>
        </w:rPr>
        <w:t xml:space="preserve"> em riscos emergentes já visíveis; </w:t>
      </w:r>
      <w:r w:rsidR="00066A31">
        <w:rPr>
          <w:rFonts w:ascii="Aptos Display" w:hAnsi="Aptos Display"/>
        </w:rPr>
        <w:t>no médio</w:t>
      </w:r>
      <w:r>
        <w:rPr>
          <w:rFonts w:ascii="Aptos Display" w:hAnsi="Aptos Display"/>
        </w:rPr>
        <w:t xml:space="preserve">, identificar transformações </w:t>
      </w:r>
      <w:r w:rsidR="00066A31">
        <w:rPr>
          <w:rFonts w:ascii="Aptos Display" w:hAnsi="Aptos Display"/>
        </w:rPr>
        <w:t>em curso</w:t>
      </w:r>
      <w:r>
        <w:rPr>
          <w:rFonts w:ascii="Aptos Display" w:hAnsi="Aptos Display"/>
        </w:rPr>
        <w:t>; e</w:t>
      </w:r>
      <w:r w:rsidR="00066A31">
        <w:rPr>
          <w:rFonts w:ascii="Aptos Display" w:hAnsi="Aptos Display"/>
        </w:rPr>
        <w:t>,</w:t>
      </w:r>
      <w:r>
        <w:rPr>
          <w:rFonts w:ascii="Aptos Display" w:hAnsi="Aptos Display"/>
        </w:rPr>
        <w:t xml:space="preserve"> no longo, antecipar descontinuidades estruturais. </w:t>
      </w:r>
      <w:r w:rsidR="00066A31" w:rsidRPr="00066A31">
        <w:rPr>
          <w:rFonts w:ascii="Aptos Display" w:hAnsi="Aptos Display"/>
        </w:rPr>
        <w:t>A extensão de cada horizonte varia conforme o setor e o ciclo de negócio da organização.</w:t>
      </w:r>
    </w:p>
    <w:p w14:paraId="5AD9D616" w14:textId="5B21BC5E" w:rsidR="008D58F1" w:rsidRDefault="009A092C">
      <w:pPr>
        <w:pStyle w:val="font-claude-response-body"/>
        <w:spacing w:before="0" w:after="240"/>
        <w:rPr>
          <w:rFonts w:ascii="Aptos Display" w:hAnsi="Aptos Display"/>
        </w:rPr>
      </w:pPr>
      <w:r>
        <w:rPr>
          <w:rFonts w:ascii="Aptos Display" w:hAnsi="Aptos Display"/>
        </w:rPr>
        <w:t>A supervisão exige equilíbrio entre lidar com riscos imediatos e antecipar transformações profundas</w:t>
      </w:r>
      <w:r w:rsidR="00066A31">
        <w:rPr>
          <w:rFonts w:ascii="Aptos Display" w:hAnsi="Aptos Display"/>
        </w:rPr>
        <w:t>,</w:t>
      </w:r>
      <w:r>
        <w:rPr>
          <w:rFonts w:ascii="Aptos Display" w:hAnsi="Aptos Display"/>
        </w:rPr>
        <w:t xml:space="preserve"> de modo que o apetite ao risco reflita tanto as exposições conhecidas quanto as incertezas emergentes.</w:t>
      </w:r>
    </w:p>
    <w:p w14:paraId="6B433D9F" w14:textId="55F67685" w:rsidR="00502619" w:rsidRPr="00F163E2" w:rsidRDefault="00502619">
      <w:pPr>
        <w:pStyle w:val="font-claude-response-body"/>
        <w:spacing w:before="0" w:after="240"/>
        <w:rPr>
          <w:rFonts w:ascii="Aptos Display" w:hAnsi="Aptos Display"/>
        </w:rPr>
      </w:pPr>
      <w:r w:rsidRPr="00F163E2">
        <w:rPr>
          <w:rFonts w:ascii="Aptos Display" w:hAnsi="Aptos Display"/>
        </w:rPr>
        <w:t>Os vetores a seguir organizam as transformações mais relevantes para a agenda dos conselhos. Não esgotam o ambiente de riscos: são os que hoje concentram maior velocidade de mudança.</w:t>
      </w:r>
    </w:p>
    <w:p w14:paraId="71F6FD27" w14:textId="2EA9B478" w:rsidR="008D58F1" w:rsidRDefault="00502619">
      <w:pPr>
        <w:pStyle w:val="font-claude-response-body"/>
        <w:spacing w:before="360" w:after="120"/>
      </w:pPr>
      <w:r>
        <w:rPr>
          <w:rFonts w:ascii="Aptos Display" w:hAnsi="Aptos Display"/>
          <w:b/>
          <w:bCs/>
        </w:rPr>
        <w:t>T</w:t>
      </w:r>
      <w:r w:rsidR="009A092C">
        <w:rPr>
          <w:rFonts w:ascii="Aptos Display" w:hAnsi="Aptos Display"/>
          <w:b/>
          <w:bCs/>
        </w:rPr>
        <w:t>ransformação</w:t>
      </w:r>
      <w:r>
        <w:rPr>
          <w:rFonts w:ascii="Aptos Display" w:hAnsi="Aptos Display"/>
          <w:b/>
          <w:bCs/>
        </w:rPr>
        <w:t xml:space="preserve"> tecnológica</w:t>
      </w:r>
    </w:p>
    <w:p w14:paraId="2B5AC857" w14:textId="77777777" w:rsidR="008D58F1" w:rsidRDefault="009A092C">
      <w:pPr>
        <w:pStyle w:val="font-claude-response-body"/>
        <w:numPr>
          <w:ilvl w:val="0"/>
          <w:numId w:val="11"/>
        </w:numPr>
        <w:spacing w:before="360" w:after="120"/>
        <w:rPr>
          <w:rFonts w:ascii="Aptos Display" w:hAnsi="Aptos Display"/>
          <w:b/>
          <w:bCs/>
        </w:rPr>
      </w:pPr>
      <w:r>
        <w:rPr>
          <w:rFonts w:ascii="Aptos Display" w:hAnsi="Aptos Display"/>
          <w:b/>
          <w:bCs/>
        </w:rPr>
        <w:lastRenderedPageBreak/>
        <w:t>Cibersegurança e resiliência digital</w:t>
      </w:r>
    </w:p>
    <w:p w14:paraId="54C47F28" w14:textId="77777777" w:rsidR="008D58F1" w:rsidRDefault="009A092C">
      <w:pPr>
        <w:pStyle w:val="font-claude-response-body"/>
        <w:ind w:left="360"/>
      </w:pPr>
      <w:r>
        <w:rPr>
          <w:rFonts w:ascii="Aptos Display" w:hAnsi="Aptos Display"/>
        </w:rPr>
        <w:t>A hiperconexão dos ecossistemas de negócios elevou a cibersegurança ao patamar de risco estratégico – de tema restrito às áreas de tecnologia a item permanente da agenda de conselhos e comitês de auditoria em praticamente todos os setores e portes de organização.</w:t>
      </w:r>
    </w:p>
    <w:p w14:paraId="114EFB4C" w14:textId="77777777" w:rsidR="008D58F1" w:rsidRDefault="009A092C">
      <w:pPr>
        <w:pStyle w:val="font-claude-response-body"/>
        <w:ind w:left="360"/>
        <w:rPr>
          <w:rFonts w:ascii="Aptos Display" w:hAnsi="Aptos Display"/>
        </w:rPr>
      </w:pPr>
      <w:r>
        <w:rPr>
          <w:rFonts w:ascii="Aptos Display" w:hAnsi="Aptos Display"/>
        </w:rPr>
        <w:t>Ataques cibernéticos, vazamentos de dados e vulnerabilidades em cadeias de fornecimento tecnológico comprometem simultaneamente a continuidade operacional, a reputação corporativa e a conformidade regulatória – três dimensões que convertem um incidente técnico em crise institucional.</w:t>
      </w:r>
    </w:p>
    <w:p w14:paraId="1E0B5D51" w14:textId="77777777" w:rsidR="008D58F1" w:rsidRDefault="009A092C">
      <w:pPr>
        <w:pStyle w:val="font-claude-response-body"/>
        <w:ind w:left="360"/>
        <w:rPr>
          <w:rFonts w:ascii="Aptos Display" w:hAnsi="Aptos Display"/>
        </w:rPr>
      </w:pPr>
      <w:r>
        <w:rPr>
          <w:rFonts w:ascii="Aptos Display" w:hAnsi="Aptos Display"/>
        </w:rPr>
        <w:t>A dependência crítica de infraestruturas digitais expõe as organizações a falhas que podem se originar fora de seu perímetro direto, como em parceiros, fornecedores ou plataformas de terceiros. Quanto maior a integração digital do ecossistema, maior a superfície de exposição, independentemente do grau de digitalização da própria organização.</w:t>
      </w:r>
    </w:p>
    <w:p w14:paraId="48EAC8C6" w14:textId="6DBACAE9" w:rsidR="00502619" w:rsidRDefault="00502619">
      <w:pPr>
        <w:pStyle w:val="font-claude-response-body"/>
        <w:ind w:left="360"/>
        <w:rPr>
          <w:rFonts w:ascii="Aptos Display" w:hAnsi="Aptos Display"/>
        </w:rPr>
      </w:pPr>
      <w:r w:rsidRPr="00502619">
        <w:rPr>
          <w:rFonts w:ascii="Aptos Display" w:hAnsi="Aptos Display"/>
        </w:rPr>
        <w:t>Nem todos os riscos cibernéticos são imediatos. A computação quântica é exemplo de ameaça de horizonte longo com ação exigida no presente</w:t>
      </w:r>
      <w:r>
        <w:rPr>
          <w:rFonts w:ascii="Aptos Display" w:hAnsi="Aptos Display"/>
        </w:rPr>
        <w:t>, pois</w:t>
      </w:r>
      <w:r w:rsidRPr="00502619">
        <w:rPr>
          <w:rFonts w:ascii="Aptos Display" w:hAnsi="Aptos Display"/>
        </w:rPr>
        <w:t xml:space="preserve"> dados sensíveis capturados hoje podem ser descriptografados no futuro, o que torna o inventário de algoritmos críticos e a migração para padrões pós-quânticos uma decisão de agora.</w:t>
      </w:r>
    </w:p>
    <w:p w14:paraId="3507A393" w14:textId="6FD9FB3A" w:rsidR="008D58F1" w:rsidRDefault="009A092C" w:rsidP="00F163E2">
      <w:pPr>
        <w:pStyle w:val="font-claude-response-body"/>
        <w:spacing w:after="240"/>
        <w:ind w:left="357"/>
      </w:pPr>
      <w:r>
        <w:rPr>
          <w:rFonts w:ascii="Aptos Display" w:hAnsi="Aptos Display"/>
        </w:rPr>
        <w:t xml:space="preserve">A supervisão do conselho deve alcançar o ecossistema como um todo: as defesas internas e a postura de segurança de cada parceiro, fornecedor e infraestrutura compartilhada à qual a organização está conectada. </w:t>
      </w:r>
      <w:r w:rsidRPr="00F163E2">
        <w:rPr>
          <w:rStyle w:val="nfase"/>
          <w:rFonts w:ascii="Aptos Display" w:hAnsi="Aptos Display"/>
          <w:i w:val="0"/>
          <w:iCs w:val="0"/>
        </w:rPr>
        <w:t>Os mecanismos operacionais de resposta e continuidade são aprofundados na</w:t>
      </w:r>
      <w:r>
        <w:rPr>
          <w:rStyle w:val="nfase"/>
          <w:rFonts w:ascii="Aptos Display" w:hAnsi="Aptos Display"/>
        </w:rPr>
        <w:t xml:space="preserve"> </w:t>
      </w:r>
      <w:r w:rsidR="00502619">
        <w:rPr>
          <w:rStyle w:val="nfase"/>
          <w:rFonts w:ascii="Aptos Display" w:hAnsi="Aptos Display"/>
        </w:rPr>
        <w:t xml:space="preserve">Seção </w:t>
      </w:r>
      <w:r>
        <w:rPr>
          <w:rStyle w:val="nfase"/>
          <w:rFonts w:ascii="Aptos Display" w:hAnsi="Aptos Display"/>
        </w:rPr>
        <w:t>4.4.</w:t>
      </w:r>
    </w:p>
    <w:p w14:paraId="011B0C42" w14:textId="1887CE5E" w:rsidR="008D58F1" w:rsidRDefault="009A092C">
      <w:pPr>
        <w:pStyle w:val="font-claude-response-body"/>
        <w:shd w:val="clear" w:color="auto" w:fill="DAE9F7"/>
        <w:ind w:left="708"/>
      </w:pPr>
      <w:r>
        <w:rPr>
          <w:rStyle w:val="Forte"/>
          <w:rFonts w:ascii="Aptos Display" w:hAnsi="Aptos Display"/>
        </w:rPr>
        <w:t>(Box)</w:t>
      </w:r>
      <w:r>
        <w:rPr>
          <w:rStyle w:val="Forte"/>
          <w:rFonts w:ascii="Aptos Display" w:hAnsi="Aptos Display"/>
        </w:rPr>
        <w:br/>
      </w:r>
      <w:r w:rsidR="00502619" w:rsidRPr="00502619">
        <w:rPr>
          <w:rStyle w:val="Forte"/>
          <w:rFonts w:ascii="Aptos Display" w:hAnsi="Aptos Display"/>
        </w:rPr>
        <w:t>O que o conselho supervisiona em cibersegurança</w:t>
      </w:r>
    </w:p>
    <w:p w14:paraId="05B1E8E4" w14:textId="2D04AE03" w:rsidR="008D58F1" w:rsidRDefault="00502619">
      <w:pPr>
        <w:pStyle w:val="font-claude-response-body"/>
        <w:shd w:val="clear" w:color="auto" w:fill="DAE9F7"/>
        <w:ind w:left="708"/>
      </w:pPr>
      <w:r w:rsidRPr="00502619">
        <w:rPr>
          <w:rStyle w:val="Forte"/>
          <w:rFonts w:ascii="Aptos Display" w:hAnsi="Aptos Display"/>
          <w:b w:val="0"/>
          <w:bCs w:val="0"/>
        </w:rPr>
        <w:t>A supervisão do conselho não se confunde com a gestão técnica da segurança. O que se espera dele é a capacidade de fazer as perguntas certas sobre cinco frentes</w:t>
      </w:r>
      <w:r w:rsidR="009A092C">
        <w:rPr>
          <w:rStyle w:val="Forte"/>
          <w:rFonts w:ascii="Aptos Display" w:hAnsi="Aptos Display"/>
          <w:b w:val="0"/>
          <w:bCs w:val="0"/>
        </w:rPr>
        <w:t>.</w:t>
      </w:r>
    </w:p>
    <w:p w14:paraId="455DE5E0" w14:textId="0504FE3C" w:rsidR="00502619" w:rsidRPr="00F163E2" w:rsidRDefault="00502619" w:rsidP="00502619">
      <w:pPr>
        <w:pStyle w:val="font-claude-response-body"/>
        <w:shd w:val="clear" w:color="auto" w:fill="DAE9F7"/>
        <w:ind w:left="708"/>
        <w:rPr>
          <w:rStyle w:val="Forte"/>
          <w:rFonts w:ascii="Aptos Display" w:hAnsi="Aptos Display"/>
          <w:b w:val="0"/>
          <w:bCs w:val="0"/>
        </w:rPr>
      </w:pPr>
      <w:r w:rsidRPr="00502619">
        <w:rPr>
          <w:rStyle w:val="Forte"/>
          <w:rFonts w:ascii="Aptos Display" w:hAnsi="Aptos Display"/>
        </w:rPr>
        <w:t>Exposição crítica</w:t>
      </w:r>
      <w:r w:rsidRPr="00F163E2">
        <w:rPr>
          <w:rStyle w:val="Forte"/>
          <w:rFonts w:ascii="Aptos Display" w:hAnsi="Aptos Display"/>
          <w:b w:val="0"/>
          <w:bCs w:val="0"/>
        </w:rPr>
        <w:t xml:space="preserve">. </w:t>
      </w:r>
      <w:r>
        <w:rPr>
          <w:rStyle w:val="Forte"/>
          <w:rFonts w:ascii="Aptos Display" w:hAnsi="Aptos Display"/>
          <w:b w:val="0"/>
          <w:bCs w:val="0"/>
        </w:rPr>
        <w:t>Q</w:t>
      </w:r>
      <w:r w:rsidRPr="00F163E2">
        <w:rPr>
          <w:rStyle w:val="Forte"/>
          <w:rFonts w:ascii="Aptos Display" w:hAnsi="Aptos Display"/>
          <w:b w:val="0"/>
          <w:bCs w:val="0"/>
        </w:rPr>
        <w:t>uais sistemas, dados e processos, se comprometidos, interrompem a operação ou geram dever de notificação</w:t>
      </w:r>
      <w:r>
        <w:rPr>
          <w:rStyle w:val="Forte"/>
          <w:rFonts w:ascii="Aptos Display" w:hAnsi="Aptos Display"/>
          <w:b w:val="0"/>
          <w:bCs w:val="0"/>
        </w:rPr>
        <w:t xml:space="preserve"> e</w:t>
      </w:r>
      <w:r w:rsidRPr="00F163E2">
        <w:rPr>
          <w:rStyle w:val="Forte"/>
          <w:rFonts w:ascii="Aptos Display" w:hAnsi="Aptos Display"/>
          <w:b w:val="0"/>
          <w:bCs w:val="0"/>
        </w:rPr>
        <w:t xml:space="preserve"> que parte dessa exposição está transferida por seguro.</w:t>
      </w:r>
    </w:p>
    <w:p w14:paraId="034A33E6" w14:textId="5C1458C8" w:rsidR="00502619" w:rsidRPr="00F163E2" w:rsidRDefault="00502619" w:rsidP="00502619">
      <w:pPr>
        <w:pStyle w:val="font-claude-response-body"/>
        <w:shd w:val="clear" w:color="auto" w:fill="DAE9F7"/>
        <w:ind w:left="708"/>
        <w:rPr>
          <w:rStyle w:val="Forte"/>
          <w:rFonts w:ascii="Aptos Display" w:hAnsi="Aptos Display"/>
          <w:b w:val="0"/>
          <w:bCs w:val="0"/>
        </w:rPr>
      </w:pPr>
      <w:r w:rsidRPr="00502619">
        <w:rPr>
          <w:rStyle w:val="Forte"/>
          <w:rFonts w:ascii="Aptos Display" w:hAnsi="Aptos Display"/>
        </w:rPr>
        <w:t>Dependência de terceiros</w:t>
      </w:r>
      <w:r>
        <w:rPr>
          <w:rStyle w:val="Forte"/>
          <w:rFonts w:ascii="Aptos Display" w:hAnsi="Aptos Display"/>
          <w:b w:val="0"/>
          <w:bCs w:val="0"/>
        </w:rPr>
        <w:t>. Q</w:t>
      </w:r>
      <w:r w:rsidRPr="00F163E2">
        <w:rPr>
          <w:rStyle w:val="Forte"/>
          <w:rFonts w:ascii="Aptos Display" w:hAnsi="Aptos Display"/>
          <w:b w:val="0"/>
          <w:bCs w:val="0"/>
        </w:rPr>
        <w:t>ue fornecedores e plataformas têm acesso ao ambiente da organização e como a postura de segurança deles é verificada.</w:t>
      </w:r>
    </w:p>
    <w:p w14:paraId="62DB0CD7" w14:textId="5249D9F2" w:rsidR="00502619" w:rsidRPr="00F163E2" w:rsidRDefault="00502619" w:rsidP="00502619">
      <w:pPr>
        <w:pStyle w:val="font-claude-response-body"/>
        <w:shd w:val="clear" w:color="auto" w:fill="DAE9F7"/>
        <w:ind w:left="708"/>
        <w:rPr>
          <w:rStyle w:val="Forte"/>
          <w:rFonts w:ascii="Aptos Display" w:hAnsi="Aptos Display"/>
          <w:b w:val="0"/>
          <w:bCs w:val="0"/>
        </w:rPr>
      </w:pPr>
      <w:r w:rsidRPr="00502619">
        <w:rPr>
          <w:rStyle w:val="Forte"/>
          <w:rFonts w:ascii="Aptos Display" w:hAnsi="Aptos Display"/>
        </w:rPr>
        <w:t>Resposta e continuidade</w:t>
      </w:r>
      <w:r w:rsidRPr="00F163E2">
        <w:rPr>
          <w:rStyle w:val="Forte"/>
          <w:rFonts w:ascii="Aptos Display" w:hAnsi="Aptos Display"/>
          <w:b w:val="0"/>
          <w:bCs w:val="0"/>
        </w:rPr>
        <w:t xml:space="preserve">. </w:t>
      </w:r>
      <w:r>
        <w:rPr>
          <w:rStyle w:val="Forte"/>
          <w:rFonts w:ascii="Aptos Display" w:hAnsi="Aptos Display"/>
          <w:b w:val="0"/>
          <w:bCs w:val="0"/>
        </w:rPr>
        <w:t>E</w:t>
      </w:r>
      <w:r w:rsidRPr="00F163E2">
        <w:rPr>
          <w:rStyle w:val="Forte"/>
          <w:rFonts w:ascii="Aptos Display" w:hAnsi="Aptos Display"/>
          <w:b w:val="0"/>
          <w:bCs w:val="0"/>
        </w:rPr>
        <w:t>m quanto tempo a organização detecta, contém e restabelece a operação e quando isso foi testado pela última vez.</w:t>
      </w:r>
    </w:p>
    <w:p w14:paraId="79191E9A" w14:textId="340A9199" w:rsidR="00502619" w:rsidRPr="00F163E2" w:rsidRDefault="00502619" w:rsidP="00502619">
      <w:pPr>
        <w:pStyle w:val="font-claude-response-body"/>
        <w:shd w:val="clear" w:color="auto" w:fill="DAE9F7"/>
        <w:ind w:left="708"/>
        <w:rPr>
          <w:rStyle w:val="Forte"/>
          <w:rFonts w:ascii="Aptos Display" w:hAnsi="Aptos Display"/>
          <w:b w:val="0"/>
          <w:bCs w:val="0"/>
        </w:rPr>
      </w:pPr>
      <w:r w:rsidRPr="00502619">
        <w:rPr>
          <w:rStyle w:val="Forte"/>
          <w:rFonts w:ascii="Aptos Display" w:hAnsi="Aptos Display"/>
        </w:rPr>
        <w:t>Indicadores e escalonamento</w:t>
      </w:r>
      <w:r w:rsidRPr="00F163E2">
        <w:rPr>
          <w:rStyle w:val="Forte"/>
          <w:rFonts w:ascii="Aptos Display" w:hAnsi="Aptos Display"/>
          <w:b w:val="0"/>
          <w:bCs w:val="0"/>
        </w:rPr>
        <w:t xml:space="preserve">. </w:t>
      </w:r>
      <w:r>
        <w:rPr>
          <w:rStyle w:val="Forte"/>
          <w:rFonts w:ascii="Aptos Display" w:hAnsi="Aptos Display"/>
          <w:b w:val="0"/>
          <w:bCs w:val="0"/>
        </w:rPr>
        <w:t>Q</w:t>
      </w:r>
      <w:r w:rsidRPr="00F163E2">
        <w:rPr>
          <w:rStyle w:val="Forte"/>
          <w:rFonts w:ascii="Aptos Display" w:hAnsi="Aptos Display"/>
          <w:b w:val="0"/>
          <w:bCs w:val="0"/>
        </w:rPr>
        <w:t>ue métricas de risco cibernético chegam ao conselho, com que frequência e o que dispara reporte fora do calendário.</w:t>
      </w:r>
    </w:p>
    <w:p w14:paraId="23F36200" w14:textId="73052304" w:rsidR="008D58F1" w:rsidRPr="00F163E2" w:rsidRDefault="00502619">
      <w:pPr>
        <w:pStyle w:val="font-claude-response-body"/>
        <w:shd w:val="clear" w:color="auto" w:fill="DAE9F7"/>
        <w:ind w:left="708"/>
        <w:rPr>
          <w:b/>
        </w:rPr>
      </w:pPr>
      <w:r w:rsidRPr="00502619">
        <w:rPr>
          <w:rStyle w:val="Forte"/>
          <w:rFonts w:ascii="Aptos Display" w:hAnsi="Aptos Display"/>
        </w:rPr>
        <w:t>Competência</w:t>
      </w:r>
      <w:r>
        <w:rPr>
          <w:rStyle w:val="Forte"/>
          <w:rFonts w:ascii="Aptos Display" w:hAnsi="Aptos Display"/>
          <w:b w:val="0"/>
          <w:bCs w:val="0"/>
        </w:rPr>
        <w:t>.</w:t>
      </w:r>
      <w:r w:rsidRPr="00F163E2">
        <w:rPr>
          <w:rStyle w:val="Forte"/>
          <w:rFonts w:ascii="Aptos Display" w:hAnsi="Aptos Display"/>
          <w:b w:val="0"/>
          <w:bCs w:val="0"/>
        </w:rPr>
        <w:t xml:space="preserve"> </w:t>
      </w:r>
      <w:r>
        <w:rPr>
          <w:rStyle w:val="Forte"/>
          <w:rFonts w:ascii="Aptos Display" w:hAnsi="Aptos Display"/>
          <w:b w:val="0"/>
          <w:bCs w:val="0"/>
        </w:rPr>
        <w:t>S</w:t>
      </w:r>
      <w:r w:rsidRPr="00F163E2">
        <w:rPr>
          <w:rStyle w:val="Forte"/>
          <w:rFonts w:ascii="Aptos Display" w:hAnsi="Aptos Display"/>
          <w:b w:val="0"/>
          <w:bCs w:val="0"/>
        </w:rPr>
        <w:t>e a administração tem o conhecimento necessário para tratar o tema e a quem recorre quando não tem</w:t>
      </w:r>
      <w:r w:rsidR="009A092C" w:rsidRPr="00502619">
        <w:rPr>
          <w:rStyle w:val="Forte"/>
          <w:rFonts w:ascii="Aptos Display" w:hAnsi="Aptos Display"/>
          <w:b w:val="0"/>
          <w:bCs w:val="0"/>
        </w:rPr>
        <w:t>.</w:t>
      </w:r>
    </w:p>
    <w:p w14:paraId="4B036D2C" w14:textId="77777777" w:rsidR="008D58F1" w:rsidRDefault="009A092C">
      <w:pPr>
        <w:pStyle w:val="font-claude-response-body"/>
        <w:numPr>
          <w:ilvl w:val="0"/>
          <w:numId w:val="11"/>
        </w:numPr>
        <w:spacing w:before="360" w:after="120"/>
        <w:rPr>
          <w:rFonts w:ascii="Aptos Display" w:hAnsi="Aptos Display"/>
          <w:b/>
          <w:bCs/>
        </w:rPr>
      </w:pPr>
      <w:r>
        <w:rPr>
          <w:rFonts w:ascii="Aptos Display" w:hAnsi="Aptos Display"/>
          <w:b/>
          <w:bCs/>
        </w:rPr>
        <w:t>Dados como ativo e como vetor de risco</w:t>
      </w:r>
    </w:p>
    <w:p w14:paraId="308B83C9" w14:textId="271D5800" w:rsidR="0037297A" w:rsidRDefault="009A092C" w:rsidP="0037297A">
      <w:pPr>
        <w:pStyle w:val="font-claude-response-body"/>
        <w:ind w:left="360"/>
        <w:rPr>
          <w:rFonts w:ascii="Aptos Display" w:hAnsi="Aptos Display"/>
        </w:rPr>
      </w:pPr>
      <w:r>
        <w:rPr>
          <w:rFonts w:ascii="Aptos Display" w:hAnsi="Aptos Display"/>
        </w:rPr>
        <w:t xml:space="preserve">A valorização dos dados como ativo estratégico traz consigo uma face menos visível: quanto mais central o dado para o negócio, maior o risco associado à sua </w:t>
      </w:r>
      <w:r>
        <w:rPr>
          <w:rFonts w:ascii="Aptos Display" w:hAnsi="Aptos Display"/>
        </w:rPr>
        <w:lastRenderedPageBreak/>
        <w:t xml:space="preserve">integridade, privacidade e uso indevido. Regulações como a Lei Geral de Proteção de Dados (LGPD) no Brasil estabelecem obrigações legais crescentes, mas o risco vai além do cumprimento normativo. </w:t>
      </w:r>
      <w:r w:rsidR="0037297A" w:rsidRPr="0037297A">
        <w:rPr>
          <w:rFonts w:ascii="Aptos Display" w:hAnsi="Aptos Display"/>
        </w:rPr>
        <w:t>O dado é a infraestrutura sobre a qual a decisão se apoia:</w:t>
      </w:r>
      <w:r w:rsidR="0037297A">
        <w:rPr>
          <w:rFonts w:ascii="Aptos Display" w:hAnsi="Aptos Display"/>
        </w:rPr>
        <w:t xml:space="preserve"> d</w:t>
      </w:r>
      <w:r>
        <w:rPr>
          <w:rFonts w:ascii="Aptos Display" w:hAnsi="Aptos Display"/>
        </w:rPr>
        <w:t>ecisões baseadas em dados de má qualidade, incompletos ou enviesados comprometem o julgamento estratégico, inclusive no nível do conselho.</w:t>
      </w:r>
      <w:r w:rsidR="0037297A">
        <w:rPr>
          <w:rFonts w:ascii="Aptos Display" w:hAnsi="Aptos Display"/>
        </w:rPr>
        <w:t xml:space="preserve"> </w:t>
      </w:r>
      <w:r w:rsidR="0037297A" w:rsidRPr="0037297A">
        <w:rPr>
          <w:rFonts w:ascii="Aptos Display" w:hAnsi="Aptos Display"/>
        </w:rPr>
        <w:t xml:space="preserve">A qualidade da informação que chega ao conselho é tratada na </w:t>
      </w:r>
      <w:r w:rsidR="0037297A">
        <w:rPr>
          <w:rFonts w:ascii="Aptos Display" w:hAnsi="Aptos Display"/>
          <w:i/>
          <w:iCs/>
        </w:rPr>
        <w:t>S</w:t>
      </w:r>
      <w:r w:rsidR="0037297A" w:rsidRPr="00F163E2">
        <w:rPr>
          <w:rFonts w:ascii="Aptos Display" w:hAnsi="Aptos Display"/>
          <w:i/>
          <w:iCs/>
        </w:rPr>
        <w:t>eção 2.4</w:t>
      </w:r>
      <w:r w:rsidR="0037297A" w:rsidRPr="0037297A">
        <w:rPr>
          <w:rFonts w:ascii="Aptos Display" w:hAnsi="Aptos Display"/>
        </w:rPr>
        <w:t>.</w:t>
      </w:r>
    </w:p>
    <w:p w14:paraId="0AEB2449" w14:textId="77777777" w:rsidR="0037297A" w:rsidRDefault="0037297A" w:rsidP="0037297A">
      <w:pPr>
        <w:pStyle w:val="font-claude-response-body"/>
        <w:numPr>
          <w:ilvl w:val="0"/>
          <w:numId w:val="11"/>
        </w:numPr>
        <w:spacing w:before="360" w:after="120"/>
        <w:rPr>
          <w:rFonts w:ascii="Aptos Display" w:hAnsi="Aptos Display"/>
          <w:b/>
          <w:bCs/>
        </w:rPr>
      </w:pPr>
      <w:r>
        <w:rPr>
          <w:rFonts w:ascii="Aptos Display" w:hAnsi="Aptos Display"/>
          <w:b/>
          <w:bCs/>
        </w:rPr>
        <w:t>Inteligência artificial e riscos algorítmicos</w:t>
      </w:r>
    </w:p>
    <w:p w14:paraId="79DBC122" w14:textId="77777777" w:rsidR="0037297A" w:rsidRDefault="0037297A" w:rsidP="0037297A">
      <w:pPr>
        <w:pStyle w:val="font-claude-response-body"/>
        <w:ind w:left="360"/>
        <w:rPr>
          <w:rFonts w:ascii="Aptos Display" w:hAnsi="Aptos Display"/>
        </w:rPr>
      </w:pPr>
      <w:r>
        <w:rPr>
          <w:rFonts w:ascii="Aptos Display" w:hAnsi="Aptos Display"/>
        </w:rPr>
        <w:t>A crescente delegação de decisões a sistemas automatizados e de inteligência artificial introduz desafios inéditos para a governança corporativa. Processos antes submetidos ao julgamento humano (concessão de crédito, seleção de fornecedores, precificação, triagem de candidatos) passam a ser conduzidos por algoritmos cujo funcionamento interno pode ser obscuro até para seus próprios desenvolvedores.</w:t>
      </w:r>
    </w:p>
    <w:p w14:paraId="7E8D3387" w14:textId="77777777" w:rsidR="0037297A" w:rsidRDefault="0037297A" w:rsidP="0037297A">
      <w:pPr>
        <w:pStyle w:val="font-claude-response-body"/>
        <w:ind w:left="360"/>
        <w:rPr>
          <w:rFonts w:ascii="Aptos Display" w:hAnsi="Aptos Display"/>
        </w:rPr>
      </w:pPr>
      <w:r>
        <w:rPr>
          <w:rFonts w:ascii="Aptos Display" w:hAnsi="Aptos Display"/>
        </w:rPr>
        <w:t>Essa situação gera riscos específicos, como vieses algorítmicos que reproduzem ou ampliam discriminações; decisões automatizadas que não admitem contestação compreensível; e sistemas que operam sem mecanismos claros de responsabilização. A velocidade de materialização desses riscos pode ser significativamente maior do que a de riscos convencionais, o que exige mecanismos ágeis de detecção e resposta.</w:t>
      </w:r>
    </w:p>
    <w:p w14:paraId="7F83EE5D" w14:textId="5CE74D13" w:rsidR="0037297A" w:rsidRDefault="0037297A" w:rsidP="0037297A">
      <w:pPr>
        <w:pStyle w:val="font-claude-response-body"/>
        <w:ind w:left="360"/>
        <w:rPr>
          <w:rFonts w:ascii="Aptos Display" w:hAnsi="Aptos Display"/>
        </w:rPr>
      </w:pPr>
      <w:r w:rsidRPr="0037297A">
        <w:rPr>
          <w:rFonts w:ascii="Aptos Display" w:hAnsi="Aptos Display"/>
        </w:rPr>
        <w:t xml:space="preserve">A governança de IA não pode se limitar aos sistemas formalmente aprovados. O uso descentralizado de ferramentas generativas por </w:t>
      </w:r>
      <w:r>
        <w:rPr>
          <w:rFonts w:ascii="Aptos Display" w:hAnsi="Aptos Display"/>
        </w:rPr>
        <w:t>funcionários</w:t>
      </w:r>
      <w:r w:rsidRPr="0037297A">
        <w:rPr>
          <w:rFonts w:ascii="Aptos Display" w:hAnsi="Aptos Display"/>
        </w:rPr>
        <w:t>, conselheiros e terceiros introduz exposições de confidencialidade, propriedade intelectual e decisões sem rastreabilidade. Cabe ao conselho exigir política de uso, mapeamento das aplicações críticas, critérios de validação e responsabilidades definidas.</w:t>
      </w:r>
    </w:p>
    <w:p w14:paraId="09FEBDC1" w14:textId="2BC5C21B" w:rsidR="0037297A" w:rsidRPr="00F163E2" w:rsidRDefault="0037297A" w:rsidP="00F163E2">
      <w:pPr>
        <w:pStyle w:val="font-claude-response-body"/>
        <w:spacing w:after="240"/>
        <w:ind w:left="357"/>
        <w:rPr>
          <w:rFonts w:ascii="Aptos Display" w:hAnsi="Aptos Display"/>
        </w:rPr>
      </w:pPr>
      <w:r>
        <w:rPr>
          <w:rFonts w:ascii="Aptos Display" w:hAnsi="Aptos Display"/>
        </w:rPr>
        <w:t xml:space="preserve">A supervisão do conselho deve ir além da aprovação de estratégias de adoção tecnológica. Cabe aos conselheiros garantir que a organização estabeleça padrões de explicabilidade para decisões automatizadas, defina limites éticos para a autonomia de sistemas, </w:t>
      </w:r>
      <w:r w:rsidRPr="0037297A">
        <w:rPr>
          <w:rFonts w:ascii="Aptos Display" w:hAnsi="Aptos Display"/>
        </w:rPr>
        <w:t>mantenha validação humana nas decisões críticas</w:t>
      </w:r>
      <w:r>
        <w:rPr>
          <w:rFonts w:ascii="Aptos Display" w:hAnsi="Aptos Display"/>
        </w:rPr>
        <w:t xml:space="preserve"> e implemente processos de auditoria algorítmica. </w:t>
      </w:r>
      <w:r w:rsidRPr="0037297A">
        <w:rPr>
          <w:rFonts w:ascii="Aptos Display" w:hAnsi="Aptos Display"/>
        </w:rPr>
        <w:t>Referenciais internacionais de governança de IA oferecem parâmetros auditáveis para esses controles.</w:t>
      </w:r>
      <w:r>
        <w:rPr>
          <w:rStyle w:val="Refdenotaderodap"/>
          <w:rFonts w:ascii="Aptos Display" w:hAnsi="Aptos Display"/>
        </w:rPr>
        <w:footnoteReference w:id="17"/>
      </w:r>
      <w:r>
        <w:rPr>
          <w:rFonts w:ascii="Aptos Display" w:hAnsi="Aptos Display"/>
        </w:rPr>
        <w:t xml:space="preserve"> Transparência, p</w:t>
      </w:r>
      <w:r w:rsidRPr="00F163E2">
        <w:rPr>
          <w:rFonts w:ascii="Aptos Display" w:hAnsi="Aptos Display"/>
        </w:rPr>
        <w:t>restação de contas</w:t>
      </w:r>
      <w:r>
        <w:rPr>
          <w:rFonts w:ascii="Aptos Display" w:hAnsi="Aptos Display"/>
        </w:rPr>
        <w:t xml:space="preserve"> e equidade precisam ser princípios operacionais, não apenas declarações de intenção.</w:t>
      </w:r>
    </w:p>
    <w:p w14:paraId="0CC24466" w14:textId="77777777" w:rsidR="0037297A" w:rsidRDefault="0037297A" w:rsidP="0037297A">
      <w:pPr>
        <w:pStyle w:val="font-claude-response-body"/>
        <w:shd w:val="clear" w:color="auto" w:fill="DAE9F7"/>
        <w:ind w:left="708"/>
      </w:pPr>
      <w:r>
        <w:rPr>
          <w:rStyle w:val="Forte"/>
          <w:rFonts w:ascii="Aptos Display" w:hAnsi="Aptos Display"/>
        </w:rPr>
        <w:t>(Box)</w:t>
      </w:r>
      <w:r>
        <w:rPr>
          <w:rStyle w:val="Forte"/>
          <w:rFonts w:ascii="Aptos Display" w:hAnsi="Aptos Display"/>
        </w:rPr>
        <w:br/>
        <w:t>IA e riscos algorítmicos: perguntas para o conselho</w:t>
      </w:r>
    </w:p>
    <w:p w14:paraId="13C6A1C6" w14:textId="5CB451EF" w:rsidR="0037297A" w:rsidRDefault="0037297A" w:rsidP="0037297A">
      <w:pPr>
        <w:pStyle w:val="font-claude-response-body"/>
        <w:numPr>
          <w:ilvl w:val="1"/>
          <w:numId w:val="12"/>
        </w:numPr>
        <w:shd w:val="clear" w:color="auto" w:fill="DAE9F7"/>
        <w:spacing w:after="80"/>
        <w:ind w:left="1077" w:hanging="357"/>
        <w:rPr>
          <w:rFonts w:ascii="Aptos Display" w:hAnsi="Aptos Display"/>
        </w:rPr>
      </w:pPr>
      <w:r>
        <w:rPr>
          <w:rFonts w:ascii="Aptos Display" w:hAnsi="Aptos Display"/>
        </w:rPr>
        <w:t xml:space="preserve">A organização tem um inventário atualizado de todos os sistemas de IA em uso, </w:t>
      </w:r>
      <w:r w:rsidRPr="0037297A">
        <w:rPr>
          <w:rFonts w:ascii="Aptos Display" w:hAnsi="Aptos Display"/>
        </w:rPr>
        <w:t>classificados por nível de risco segundo impacto sobre decisões, exposição regulatória e consequências reputacionais</w:t>
      </w:r>
      <w:r>
        <w:rPr>
          <w:rFonts w:ascii="Aptos Display" w:hAnsi="Aptos Display"/>
        </w:rPr>
        <w:t>?</w:t>
      </w:r>
    </w:p>
    <w:p w14:paraId="0E721333" w14:textId="6E5E3F03" w:rsidR="0037297A" w:rsidRDefault="0037297A" w:rsidP="0037297A">
      <w:pPr>
        <w:pStyle w:val="font-claude-response-body"/>
        <w:numPr>
          <w:ilvl w:val="1"/>
          <w:numId w:val="12"/>
        </w:numPr>
        <w:shd w:val="clear" w:color="auto" w:fill="DAE9F7"/>
        <w:spacing w:after="80"/>
        <w:ind w:left="1077" w:hanging="357"/>
        <w:rPr>
          <w:rFonts w:ascii="Aptos Display" w:hAnsi="Aptos Display"/>
        </w:rPr>
      </w:pPr>
      <w:r>
        <w:rPr>
          <w:rFonts w:ascii="Aptos Display" w:hAnsi="Aptos Display"/>
        </w:rPr>
        <w:t xml:space="preserve">A organização tem visibilidade real sobre como a IA está sendo usada em suas operações, </w:t>
      </w:r>
      <w:r w:rsidRPr="0037297A">
        <w:rPr>
          <w:rFonts w:ascii="Aptos Display" w:hAnsi="Aptos Display"/>
        </w:rPr>
        <w:t xml:space="preserve">inclusive em usos informais de IA generativa fora dos </w:t>
      </w:r>
      <w:r w:rsidRPr="0037297A">
        <w:rPr>
          <w:rFonts w:ascii="Aptos Display" w:hAnsi="Aptos Display"/>
        </w:rPr>
        <w:lastRenderedPageBreak/>
        <w:t>sistemas formalmente aprovados? Como esses usos são identificados, orientados e monitorados</w:t>
      </w:r>
      <w:r>
        <w:rPr>
          <w:rFonts w:ascii="Aptos Display" w:hAnsi="Aptos Display"/>
        </w:rPr>
        <w:t>?</w:t>
      </w:r>
    </w:p>
    <w:p w14:paraId="49573650" w14:textId="10958239" w:rsidR="0037297A" w:rsidRDefault="0037297A" w:rsidP="0037297A">
      <w:pPr>
        <w:pStyle w:val="font-claude-response-body"/>
        <w:numPr>
          <w:ilvl w:val="1"/>
          <w:numId w:val="12"/>
        </w:numPr>
        <w:shd w:val="clear" w:color="auto" w:fill="DAE9F7" w:themeFill="text2" w:themeFillTint="1A"/>
        <w:spacing w:after="80"/>
        <w:ind w:left="1077" w:hanging="357"/>
        <w:rPr>
          <w:rFonts w:ascii="Aptos Display" w:hAnsi="Aptos Display"/>
        </w:rPr>
      </w:pPr>
      <w:r w:rsidRPr="3DC34E9A">
        <w:rPr>
          <w:rFonts w:ascii="Aptos Display" w:hAnsi="Aptos Display"/>
        </w:rPr>
        <w:t xml:space="preserve">A política de </w:t>
      </w:r>
      <w:r>
        <w:rPr>
          <w:rFonts w:ascii="Aptos Display" w:hAnsi="Aptos Display"/>
        </w:rPr>
        <w:t>uso</w:t>
      </w:r>
      <w:r w:rsidRPr="3DC34E9A">
        <w:rPr>
          <w:rFonts w:ascii="Aptos Display" w:hAnsi="Aptos Display"/>
        </w:rPr>
        <w:t>, governança e ética de IA está alinhada aos objetivos e valores da organização?</w:t>
      </w:r>
    </w:p>
    <w:p w14:paraId="31CB6A0A" w14:textId="7CD83AB1" w:rsidR="0037297A" w:rsidRDefault="0037297A" w:rsidP="0037297A">
      <w:pPr>
        <w:pStyle w:val="font-claude-response-body"/>
        <w:numPr>
          <w:ilvl w:val="1"/>
          <w:numId w:val="12"/>
        </w:numPr>
        <w:shd w:val="clear" w:color="auto" w:fill="DAE9F7"/>
        <w:spacing w:after="80"/>
        <w:ind w:left="1077" w:hanging="357"/>
        <w:rPr>
          <w:rFonts w:ascii="Aptos Display" w:hAnsi="Aptos Display"/>
        </w:rPr>
      </w:pPr>
      <w:r>
        <w:rPr>
          <w:rFonts w:ascii="Aptos Display" w:hAnsi="Aptos Display"/>
        </w:rPr>
        <w:t>Como são garantidos a implementação</w:t>
      </w:r>
      <w:r w:rsidR="008E765C">
        <w:rPr>
          <w:rFonts w:ascii="Aptos Display" w:hAnsi="Aptos Display"/>
        </w:rPr>
        <w:t>,</w:t>
      </w:r>
      <w:r>
        <w:rPr>
          <w:rFonts w:ascii="Aptos Display" w:hAnsi="Aptos Display"/>
        </w:rPr>
        <w:t xml:space="preserve"> monitoramento </w:t>
      </w:r>
      <w:r w:rsidR="008E765C" w:rsidRPr="008E765C">
        <w:rPr>
          <w:rFonts w:ascii="Aptos Display" w:hAnsi="Aptos Display"/>
        </w:rPr>
        <w:t>e os controles necessários para prevenir uso indevido, falhas relevantes ou decisões não supervisionadas envolvendo IA</w:t>
      </w:r>
      <w:r>
        <w:rPr>
          <w:rFonts w:ascii="Aptos Display" w:hAnsi="Aptos Display"/>
        </w:rPr>
        <w:t>?</w:t>
      </w:r>
    </w:p>
    <w:p w14:paraId="63AFC657" w14:textId="77777777" w:rsidR="0037297A" w:rsidRDefault="0037297A" w:rsidP="0037297A">
      <w:pPr>
        <w:pStyle w:val="font-claude-response-body"/>
        <w:numPr>
          <w:ilvl w:val="1"/>
          <w:numId w:val="12"/>
        </w:numPr>
        <w:shd w:val="clear" w:color="auto" w:fill="DAE9F7"/>
        <w:spacing w:after="80"/>
        <w:ind w:left="1077" w:hanging="357"/>
        <w:rPr>
          <w:rFonts w:ascii="Aptos Display" w:hAnsi="Aptos Display"/>
        </w:rPr>
      </w:pPr>
      <w:r>
        <w:rPr>
          <w:rFonts w:ascii="Aptos Display" w:hAnsi="Aptos Display"/>
        </w:rPr>
        <w:t>A organização está em conformidade com as regulamentações de IA vigentes e monitora mudanças regulatórias?</w:t>
      </w:r>
    </w:p>
    <w:p w14:paraId="6958E719" w14:textId="0E5095CF" w:rsidR="0037297A" w:rsidRDefault="008E765C" w:rsidP="0037297A">
      <w:pPr>
        <w:pStyle w:val="font-claude-response-body"/>
        <w:numPr>
          <w:ilvl w:val="1"/>
          <w:numId w:val="12"/>
        </w:numPr>
        <w:shd w:val="clear" w:color="auto" w:fill="DAE9F7"/>
        <w:spacing w:after="80"/>
        <w:ind w:left="1077" w:hanging="357"/>
        <w:rPr>
          <w:rFonts w:ascii="Aptos Display" w:hAnsi="Aptos Display"/>
        </w:rPr>
      </w:pPr>
      <w:r w:rsidRPr="008E765C">
        <w:rPr>
          <w:rFonts w:ascii="Aptos Display" w:hAnsi="Aptos Display"/>
        </w:rPr>
        <w:t>A organização orienta e treina quem usa IA, de modo a assegurar transparência e responsabilidade?</w:t>
      </w:r>
    </w:p>
    <w:p w14:paraId="12A68EB7" w14:textId="77777777" w:rsidR="0037297A" w:rsidRDefault="0037297A" w:rsidP="0037297A">
      <w:pPr>
        <w:pStyle w:val="font-claude-response-body"/>
        <w:numPr>
          <w:ilvl w:val="1"/>
          <w:numId w:val="12"/>
        </w:numPr>
        <w:shd w:val="clear" w:color="auto" w:fill="DAE9F7"/>
        <w:spacing w:after="80"/>
        <w:ind w:left="1077" w:hanging="357"/>
        <w:rPr>
          <w:rFonts w:ascii="Aptos Display" w:hAnsi="Aptos Display"/>
        </w:rPr>
      </w:pPr>
      <w:r>
        <w:rPr>
          <w:rFonts w:ascii="Aptos Display" w:hAnsi="Aptos Display"/>
        </w:rPr>
        <w:t>O conselho está capacitado e atualizado sobre práticas, inovações e implicações da IA?</w:t>
      </w:r>
    </w:p>
    <w:p w14:paraId="1ABDB3C9" w14:textId="77777777" w:rsidR="0037297A" w:rsidRDefault="0037297A" w:rsidP="0037297A">
      <w:pPr>
        <w:pStyle w:val="font-claude-response-body"/>
        <w:numPr>
          <w:ilvl w:val="1"/>
          <w:numId w:val="12"/>
        </w:numPr>
        <w:shd w:val="clear" w:color="auto" w:fill="DAE9F7"/>
        <w:spacing w:after="80"/>
        <w:ind w:left="1077" w:hanging="357"/>
        <w:rPr>
          <w:rFonts w:ascii="Aptos Display" w:hAnsi="Aptos Display"/>
        </w:rPr>
      </w:pPr>
      <w:r>
        <w:rPr>
          <w:rFonts w:ascii="Aptos Display" w:hAnsi="Aptos Display"/>
        </w:rPr>
        <w:t>As decisões estratégicas já estão sendo influenciadas por modelos não auditados?</w:t>
      </w:r>
    </w:p>
    <w:p w14:paraId="70EF4C68" w14:textId="3ACABDEF" w:rsidR="0037297A" w:rsidRDefault="0037297A" w:rsidP="008E765C">
      <w:pPr>
        <w:pStyle w:val="font-claude-response-body"/>
        <w:numPr>
          <w:ilvl w:val="1"/>
          <w:numId w:val="12"/>
        </w:numPr>
        <w:shd w:val="clear" w:color="auto" w:fill="DAE9F7"/>
        <w:spacing w:after="80"/>
        <w:ind w:left="1077" w:hanging="357"/>
      </w:pPr>
      <w:r>
        <w:rPr>
          <w:rFonts w:ascii="Aptos Display" w:hAnsi="Aptos Display"/>
        </w:rPr>
        <w:t>Quem responde quando uma decisão apoiada por IA precisa ser justificada?</w:t>
      </w:r>
    </w:p>
    <w:p w14:paraId="11FE6B6B" w14:textId="0EE54F2C" w:rsidR="008D58F1" w:rsidRDefault="00750CAC">
      <w:pPr>
        <w:pStyle w:val="font-claude-response-body"/>
        <w:spacing w:before="360" w:after="120"/>
        <w:rPr>
          <w:rFonts w:ascii="Aptos Display" w:hAnsi="Aptos Display"/>
          <w:b/>
          <w:bCs/>
        </w:rPr>
      </w:pPr>
      <w:r>
        <w:rPr>
          <w:rFonts w:ascii="Aptos Display" w:hAnsi="Aptos Display"/>
          <w:b/>
          <w:bCs/>
        </w:rPr>
        <w:t>Transformação socioambiental</w:t>
      </w:r>
    </w:p>
    <w:p w14:paraId="02368263" w14:textId="3BFCEDE9" w:rsidR="008D58F1" w:rsidRDefault="009A092C" w:rsidP="00F163E2">
      <w:pPr>
        <w:pStyle w:val="font-claude-response-body"/>
        <w:rPr>
          <w:rFonts w:ascii="Aptos Display" w:hAnsi="Aptos Display"/>
        </w:rPr>
      </w:pPr>
      <w:r>
        <w:rPr>
          <w:rFonts w:ascii="Aptos Display" w:hAnsi="Aptos Display"/>
        </w:rPr>
        <w:t xml:space="preserve">Os fatores ambientais, sociais e de governança deixaram de ser uma agenda de responsabilidade social para se tornar uma dimensão estrutural da gestão de riscos. </w:t>
      </w:r>
      <w:r w:rsidR="00750CAC" w:rsidRPr="00750CAC">
        <w:rPr>
          <w:rFonts w:ascii="Aptos Display" w:hAnsi="Aptos Display"/>
        </w:rPr>
        <w:t>Sustentabilidade, nessa acepção, é a capacidade da organização de manter ao longo do tempo os recursos e os relacionamentos de que depende para gerar valor.</w:t>
      </w:r>
      <w:r w:rsidR="00750CAC">
        <w:rPr>
          <w:rFonts w:ascii="Aptos Display" w:hAnsi="Aptos Display"/>
        </w:rPr>
        <w:t xml:space="preserve"> </w:t>
      </w:r>
      <w:r>
        <w:rPr>
          <w:rFonts w:ascii="Aptos Display" w:hAnsi="Aptos Display"/>
        </w:rPr>
        <w:t xml:space="preserve">Investidores, reguladores, clientes e outras partes interessadas passaram a exigir que as organizações reconheçam e gerenciem </w:t>
      </w:r>
      <w:r w:rsidR="00750CAC">
        <w:rPr>
          <w:rFonts w:ascii="Aptos Display" w:hAnsi="Aptos Display"/>
        </w:rPr>
        <w:t xml:space="preserve">seus </w:t>
      </w:r>
      <w:r w:rsidR="00750CAC" w:rsidRPr="00750CAC">
        <w:rPr>
          <w:rFonts w:ascii="Aptos Display" w:hAnsi="Aptos Display"/>
        </w:rPr>
        <w:t>impactos, riscos e oportunidades</w:t>
      </w:r>
      <w:r w:rsidR="00750CAC">
        <w:rPr>
          <w:rFonts w:ascii="Aptos Display" w:hAnsi="Aptos Display"/>
        </w:rPr>
        <w:t xml:space="preserve"> e informem sobre</w:t>
      </w:r>
      <w:r w:rsidR="00750CAC" w:rsidRPr="00750CAC">
        <w:rPr>
          <w:rFonts w:ascii="Aptos Display" w:hAnsi="Aptos Display"/>
        </w:rPr>
        <w:t xml:space="preserve"> como questões ambientais e sociais podem afetar ativos, receitas, custos, acesso a capital e crescimento de longo prazo</w:t>
      </w:r>
      <w:r>
        <w:rPr>
          <w:rFonts w:ascii="Aptos Display" w:hAnsi="Aptos Display"/>
        </w:rPr>
        <w:t>.</w:t>
      </w:r>
      <w:r w:rsidR="00750CAC">
        <w:rPr>
          <w:rStyle w:val="Refdenotaderodap"/>
          <w:rFonts w:ascii="Aptos Display" w:hAnsi="Aptos Display"/>
        </w:rPr>
        <w:footnoteReference w:id="18"/>
      </w:r>
    </w:p>
    <w:p w14:paraId="16242DC8" w14:textId="7C3DE94C" w:rsidR="00750CAC" w:rsidRDefault="00750CAC" w:rsidP="00750CAC">
      <w:pPr>
        <w:pStyle w:val="font-claude-response-body"/>
        <w:rPr>
          <w:rFonts w:ascii="Aptos Display" w:hAnsi="Aptos Display"/>
        </w:rPr>
      </w:pPr>
      <w:r w:rsidRPr="00750CAC">
        <w:rPr>
          <w:rFonts w:ascii="Aptos Display" w:hAnsi="Aptos Display"/>
        </w:rPr>
        <w:t>Os riscos climáticos se organizam em duas frentes. Os de transição decorrem de mudanças regulatórias, tecnológicas e de mercado associadas à economia de baixo carbono e podem provocar disrupção de modelos de negócio. Os físicos decorrem da exposição de ativos, pessoas, fornecedores e infraestrutura a eventos agudos ou crônicos. Cabe ao conselho exigir que a organização conheça a exposição geográfica de seus ativos e de seus terceiros críticos, avalie cenários climáticos e incorpore a adaptação aos planos de continuidade.</w:t>
      </w:r>
    </w:p>
    <w:p w14:paraId="0034D461" w14:textId="6A290E0F" w:rsidR="008D58F1" w:rsidRDefault="009A092C" w:rsidP="00750CAC">
      <w:pPr>
        <w:pStyle w:val="font-claude-response-body"/>
        <w:rPr>
          <w:rFonts w:ascii="Aptos Display" w:hAnsi="Aptos Display"/>
        </w:rPr>
      </w:pPr>
      <w:r>
        <w:rPr>
          <w:rFonts w:ascii="Aptos Display" w:hAnsi="Aptos Display"/>
        </w:rPr>
        <w:t xml:space="preserve">A longevidade corporativa </w:t>
      </w:r>
      <w:r w:rsidR="00750CAC">
        <w:rPr>
          <w:rFonts w:ascii="Aptos Display" w:hAnsi="Aptos Display"/>
        </w:rPr>
        <w:t>depende, ao mesmo tempo, da viabilidade econômico-financeira, da legitimidade social e da</w:t>
      </w:r>
      <w:r>
        <w:rPr>
          <w:rFonts w:ascii="Aptos Display" w:hAnsi="Aptos Display"/>
        </w:rPr>
        <w:t xml:space="preserve"> sustentabilidade ambiental das operações. </w:t>
      </w:r>
      <w:r w:rsidR="00750CAC">
        <w:rPr>
          <w:rFonts w:ascii="Aptos Display" w:hAnsi="Aptos Display"/>
        </w:rPr>
        <w:t>L</w:t>
      </w:r>
      <w:r>
        <w:rPr>
          <w:rFonts w:ascii="Aptos Display" w:hAnsi="Aptos Display"/>
        </w:rPr>
        <w:t xml:space="preserve">itígios relacionados a impactos socioambientais, pressões por diversidade e equidade nas estruturas de liderança e exigências crescentes de reporte </w:t>
      </w:r>
      <w:r w:rsidR="00750CAC">
        <w:rPr>
          <w:rFonts w:ascii="Aptos Display" w:hAnsi="Aptos Display"/>
        </w:rPr>
        <w:t xml:space="preserve">financeiro e </w:t>
      </w:r>
      <w:r>
        <w:rPr>
          <w:rFonts w:ascii="Aptos Display" w:hAnsi="Aptos Display"/>
        </w:rPr>
        <w:t xml:space="preserve">não financeiro são exemplos de como </w:t>
      </w:r>
      <w:r w:rsidR="00750CAC">
        <w:rPr>
          <w:rFonts w:ascii="Aptos Display" w:hAnsi="Aptos Display"/>
        </w:rPr>
        <w:t xml:space="preserve">esses </w:t>
      </w:r>
      <w:r>
        <w:rPr>
          <w:rFonts w:ascii="Aptos Display" w:hAnsi="Aptos Display"/>
        </w:rPr>
        <w:t>fatores se materializam por canais financeiros, operacionais, regulatórios e reputacionais, muitas vezes de forma simultânea. Trat</w:t>
      </w:r>
      <w:r w:rsidR="00750CAC">
        <w:rPr>
          <w:rFonts w:ascii="Aptos Display" w:hAnsi="Aptos Display"/>
        </w:rPr>
        <w:t xml:space="preserve">ar </w:t>
      </w:r>
      <w:r w:rsidR="00750CAC">
        <w:rPr>
          <w:rFonts w:ascii="Aptos Display" w:hAnsi="Aptos Display"/>
        </w:rPr>
        <w:lastRenderedPageBreak/>
        <w:t xml:space="preserve">esse tema </w:t>
      </w:r>
      <w:r>
        <w:rPr>
          <w:rFonts w:ascii="Aptos Display" w:hAnsi="Aptos Display"/>
        </w:rPr>
        <w:t xml:space="preserve">como agenda paralela </w:t>
      </w:r>
      <w:r w:rsidR="00750CAC" w:rsidRPr="00750CAC">
        <w:rPr>
          <w:rFonts w:ascii="Aptos Display" w:hAnsi="Aptos Display"/>
        </w:rPr>
        <w:t xml:space="preserve">enfraquece a capacidade de antecipar riscos </w:t>
      </w:r>
      <w:r>
        <w:rPr>
          <w:rFonts w:ascii="Aptos Display" w:hAnsi="Aptos Display"/>
        </w:rPr>
        <w:t>que já estão dentro das categorias de risco que o conselho supervisiona.</w:t>
      </w:r>
    </w:p>
    <w:p w14:paraId="6868DA6B" w14:textId="3811E5C0" w:rsidR="00F362A7" w:rsidRPr="00F163E2" w:rsidRDefault="00F362A7" w:rsidP="00F362A7">
      <w:pPr>
        <w:pStyle w:val="font-claude-response-body"/>
        <w:shd w:val="clear" w:color="auto" w:fill="DAE9F7"/>
        <w:ind w:left="708"/>
        <w:rPr>
          <w:rStyle w:val="Forte"/>
          <w:rFonts w:ascii="Aptos Display" w:hAnsi="Aptos Display"/>
        </w:rPr>
      </w:pPr>
      <w:r>
        <w:rPr>
          <w:rStyle w:val="Forte"/>
          <w:rFonts w:ascii="Aptos Display" w:hAnsi="Aptos Display"/>
        </w:rPr>
        <w:t>(Box)</w:t>
      </w:r>
      <w:r>
        <w:rPr>
          <w:rStyle w:val="Forte"/>
          <w:rFonts w:ascii="Aptos Display" w:hAnsi="Aptos Display"/>
        </w:rPr>
        <w:br/>
      </w:r>
      <w:r w:rsidRPr="00F362A7">
        <w:rPr>
          <w:rStyle w:val="Forte"/>
          <w:rFonts w:ascii="Aptos Display" w:hAnsi="Aptos Display"/>
        </w:rPr>
        <w:t>Sustentabilidade e clima: perguntas para o conselho</w:t>
      </w:r>
    </w:p>
    <w:p w14:paraId="199027E5" w14:textId="3515021C" w:rsidR="00F362A7" w:rsidRDefault="00F362A7" w:rsidP="00F362A7">
      <w:pPr>
        <w:pStyle w:val="font-claude-response-body"/>
        <w:numPr>
          <w:ilvl w:val="1"/>
          <w:numId w:val="12"/>
        </w:numPr>
        <w:shd w:val="clear" w:color="auto" w:fill="DAE9F7"/>
        <w:spacing w:after="80"/>
        <w:ind w:left="1077" w:hanging="357"/>
        <w:rPr>
          <w:rFonts w:ascii="Aptos Display" w:hAnsi="Aptos Display"/>
        </w:rPr>
      </w:pPr>
      <w:r w:rsidRPr="00F362A7">
        <w:rPr>
          <w:rFonts w:ascii="Aptos Display" w:hAnsi="Aptos Display"/>
        </w:rPr>
        <w:t>Que riscos e oportunidades climáticos e socioambientais podem afetar a geração de valor da organização</w:t>
      </w:r>
      <w:r>
        <w:rPr>
          <w:rFonts w:ascii="Aptos Display" w:hAnsi="Aptos Display"/>
        </w:rPr>
        <w:t>?</w:t>
      </w:r>
    </w:p>
    <w:p w14:paraId="59FF62B1" w14:textId="77777777" w:rsidR="00F362A7" w:rsidRPr="00F362A7" w:rsidRDefault="00F362A7" w:rsidP="00F362A7">
      <w:pPr>
        <w:pStyle w:val="font-claude-response-body"/>
        <w:numPr>
          <w:ilvl w:val="1"/>
          <w:numId w:val="12"/>
        </w:numPr>
        <w:shd w:val="clear" w:color="auto" w:fill="DAE9F7"/>
        <w:spacing w:after="80"/>
        <w:rPr>
          <w:rFonts w:ascii="Aptos Display" w:hAnsi="Aptos Display"/>
        </w:rPr>
      </w:pPr>
      <w:r w:rsidRPr="00F362A7">
        <w:rPr>
          <w:rFonts w:ascii="Aptos Display" w:hAnsi="Aptos Display"/>
        </w:rPr>
        <w:t>Que riscos e oportunidades climáticos e socioambientais podem afetar a geração de valor da organização?</w:t>
      </w:r>
    </w:p>
    <w:p w14:paraId="3579F652" w14:textId="77777777" w:rsidR="00F362A7" w:rsidRPr="00F362A7" w:rsidRDefault="00F362A7" w:rsidP="00F362A7">
      <w:pPr>
        <w:pStyle w:val="font-claude-response-body"/>
        <w:numPr>
          <w:ilvl w:val="1"/>
          <w:numId w:val="12"/>
        </w:numPr>
        <w:shd w:val="clear" w:color="auto" w:fill="DAE9F7"/>
        <w:spacing w:after="80"/>
        <w:rPr>
          <w:rFonts w:ascii="Aptos Display" w:hAnsi="Aptos Display"/>
        </w:rPr>
      </w:pPr>
      <w:r w:rsidRPr="00F362A7">
        <w:rPr>
          <w:rFonts w:ascii="Aptos Display" w:hAnsi="Aptos Display"/>
        </w:rPr>
        <w:t>O modelo de negócio é resiliente a riscos de transição e a riscos físicos? Como isso foi testado?</w:t>
      </w:r>
    </w:p>
    <w:p w14:paraId="337B30C3" w14:textId="1AE23654" w:rsidR="00F362A7" w:rsidRPr="00F362A7" w:rsidRDefault="00F362A7" w:rsidP="00F163E2">
      <w:pPr>
        <w:pStyle w:val="font-claude-response-body"/>
        <w:numPr>
          <w:ilvl w:val="1"/>
          <w:numId w:val="12"/>
        </w:numPr>
        <w:shd w:val="clear" w:color="auto" w:fill="DAE9F7"/>
        <w:spacing w:after="80"/>
        <w:rPr>
          <w:rFonts w:ascii="Aptos Display" w:hAnsi="Aptos Display"/>
        </w:rPr>
      </w:pPr>
      <w:r w:rsidRPr="00F362A7">
        <w:rPr>
          <w:rFonts w:ascii="Aptos Display" w:hAnsi="Aptos Display"/>
        </w:rPr>
        <w:t>As decisões críticas sobre clima chegam ao conselho, e quem responde por elas na administração?</w:t>
      </w:r>
    </w:p>
    <w:p w14:paraId="05C43A80" w14:textId="4B995C00" w:rsidR="008D58F1" w:rsidRDefault="00F362A7" w:rsidP="00F163E2">
      <w:pPr>
        <w:pStyle w:val="font-claude-response-body"/>
        <w:spacing w:before="360" w:after="120"/>
        <w:rPr>
          <w:rFonts w:ascii="Aptos Display" w:hAnsi="Aptos Display"/>
          <w:b/>
          <w:bCs/>
        </w:rPr>
      </w:pPr>
      <w:r>
        <w:rPr>
          <w:rFonts w:ascii="Aptos Display" w:hAnsi="Aptos Display"/>
          <w:b/>
          <w:bCs/>
        </w:rPr>
        <w:t>Transform</w:t>
      </w:r>
      <w:r w:rsidR="009A092C">
        <w:rPr>
          <w:rFonts w:ascii="Aptos Display" w:hAnsi="Aptos Display"/>
          <w:b/>
          <w:bCs/>
        </w:rPr>
        <w:t xml:space="preserve">ação geopolítica e </w:t>
      </w:r>
      <w:r>
        <w:rPr>
          <w:rFonts w:ascii="Aptos Display" w:hAnsi="Aptos Display"/>
          <w:b/>
          <w:bCs/>
        </w:rPr>
        <w:t>informacion</w:t>
      </w:r>
      <w:r w:rsidR="009A092C">
        <w:rPr>
          <w:rFonts w:ascii="Aptos Display" w:hAnsi="Aptos Display"/>
          <w:b/>
          <w:bCs/>
        </w:rPr>
        <w:t>al</w:t>
      </w:r>
    </w:p>
    <w:p w14:paraId="5404FFE2" w14:textId="77777777" w:rsidR="008D58F1" w:rsidRDefault="009A092C" w:rsidP="00F163E2">
      <w:pPr>
        <w:pStyle w:val="font-claude-response-body"/>
      </w:pPr>
      <w:r>
        <w:rPr>
          <w:rFonts w:ascii="Aptos Display" w:hAnsi="Aptos Display"/>
        </w:rPr>
        <w:t>O aumento do risco de conflito armado entre Estados e as tensões geoeconômicas amplificadas impactam diretamente a estabilidade corporativa. Cadeias de fornecimento globais, acesso a mercados e previsibilidade regulatória estão cada vez mais sujeitos a rupturas provocadas por disputas entre potências, sanções econômicas e espirais tarifárias. Organizações com operações internacionais ou dependência de insumos importados precisam mapear sua exposição geopolítica com o mesmo rigor aplicado a riscos financeiros.</w:t>
      </w:r>
    </w:p>
    <w:p w14:paraId="513FD857" w14:textId="556B3D4C" w:rsidR="00F362A7" w:rsidRDefault="009A092C" w:rsidP="00F163E2">
      <w:pPr>
        <w:pStyle w:val="font-claude-response-body"/>
        <w:rPr>
          <w:rFonts w:ascii="Aptos Display" w:hAnsi="Aptos Display"/>
        </w:rPr>
      </w:pPr>
      <w:r>
        <w:rPr>
          <w:rFonts w:ascii="Aptos Display" w:hAnsi="Aptos Display"/>
        </w:rPr>
        <w:t>Esse cenário é agravado pela polarização crescente. A fragmentação do tecido social – alimentada por desigualdades estruturais e acelerada pela desinformação, inclusive a gerada por sistemas de inteligência artificial – compromete a coesão institucional e eleva o risco reputacional para empresas posicionadas em mercados ou temas politicamente sensíveis.</w:t>
      </w:r>
    </w:p>
    <w:p w14:paraId="54EA4D11" w14:textId="7983D880" w:rsidR="008D58F1" w:rsidRDefault="009A092C" w:rsidP="00F163E2">
      <w:pPr>
        <w:pStyle w:val="font-claude-response-body"/>
      </w:pPr>
      <w:r>
        <w:rPr>
          <w:rFonts w:ascii="Aptos Display" w:hAnsi="Aptos Display"/>
        </w:rPr>
        <w:t>Nesse ambiente surgem também os chamados “</w:t>
      </w:r>
      <w:r w:rsidR="00EA5D0B" w:rsidRPr="00F163E2">
        <w:rPr>
          <w:rFonts w:ascii="Aptos Display" w:hAnsi="Aptos Display"/>
        </w:rPr>
        <w:t>públicos</w:t>
      </w:r>
      <w:r w:rsidR="00EA5D0B">
        <w:rPr>
          <w:rFonts w:ascii="Aptos Display" w:hAnsi="Aptos Display"/>
          <w:i/>
          <w:iCs/>
        </w:rPr>
        <w:t xml:space="preserve"> </w:t>
      </w:r>
      <w:r>
        <w:rPr>
          <w:rFonts w:ascii="Aptos Display" w:hAnsi="Aptos Display"/>
        </w:rPr>
        <w:t>invisíveis”, atores externos sem relação contratual ou institucional com a organização, como consumidores, ativistas, comunidades locais</w:t>
      </w:r>
      <w:r w:rsidR="00F362A7">
        <w:rPr>
          <w:rFonts w:ascii="Aptos Display" w:hAnsi="Aptos Display"/>
        </w:rPr>
        <w:t xml:space="preserve"> e </w:t>
      </w:r>
      <w:r>
        <w:rPr>
          <w:rFonts w:ascii="Aptos Display" w:hAnsi="Aptos Display"/>
        </w:rPr>
        <w:t>usuários de redes sociais</w:t>
      </w:r>
      <w:r w:rsidR="00F362A7">
        <w:rPr>
          <w:rFonts w:ascii="Aptos Display" w:hAnsi="Aptos Display"/>
        </w:rPr>
        <w:t xml:space="preserve">. </w:t>
      </w:r>
      <w:r w:rsidR="00F362A7" w:rsidRPr="00F362A7">
        <w:rPr>
          <w:rFonts w:ascii="Aptos Display" w:hAnsi="Aptos Display"/>
        </w:rPr>
        <w:t xml:space="preserve">São invisíveis porque não aparecem nos mapas formais de partes interessadas, e ainda assim </w:t>
      </w:r>
      <w:r>
        <w:rPr>
          <w:rFonts w:ascii="Aptos Display" w:hAnsi="Aptos Display"/>
        </w:rPr>
        <w:t>influencia</w:t>
      </w:r>
      <w:r w:rsidR="00F362A7">
        <w:rPr>
          <w:rFonts w:ascii="Aptos Display" w:hAnsi="Aptos Display"/>
        </w:rPr>
        <w:t>m</w:t>
      </w:r>
      <w:r>
        <w:rPr>
          <w:rFonts w:ascii="Aptos Display" w:hAnsi="Aptos Display"/>
        </w:rPr>
        <w:t xml:space="preserve"> reputações </w:t>
      </w:r>
      <w:r w:rsidR="00F362A7">
        <w:rPr>
          <w:rFonts w:ascii="Aptos Display" w:hAnsi="Aptos Display"/>
        </w:rPr>
        <w:t xml:space="preserve">com o alcance que </w:t>
      </w:r>
      <w:r>
        <w:rPr>
          <w:rFonts w:ascii="Aptos Display" w:hAnsi="Aptos Display"/>
        </w:rPr>
        <w:t>a digitalização</w:t>
      </w:r>
      <w:r w:rsidR="00F362A7">
        <w:rPr>
          <w:rFonts w:ascii="Aptos Display" w:hAnsi="Aptos Display"/>
        </w:rPr>
        <w:t xml:space="preserve"> ampliou</w:t>
      </w:r>
      <w:r>
        <w:rPr>
          <w:rFonts w:ascii="Aptos Display" w:hAnsi="Aptos Display"/>
        </w:rPr>
        <w:t>.</w:t>
      </w:r>
    </w:p>
    <w:p w14:paraId="3B9B769E" w14:textId="77777777" w:rsidR="008D58F1" w:rsidRDefault="009A092C" w:rsidP="00F163E2">
      <w:pPr>
        <w:pStyle w:val="font-claude-response-body"/>
      </w:pPr>
      <w:r>
        <w:rPr>
          <w:rFonts w:ascii="Aptos Display" w:hAnsi="Aptos Display"/>
        </w:rPr>
        <w:t>Diante de um ambiente informacional cada vez mais ruidoso, a administração precisa reforçar os processos de verificação e curadoria da informação que subsidia as decisões do conselho, protegendo a qualidade do julgamento estratégico .</w:t>
      </w:r>
    </w:p>
    <w:p w14:paraId="56226563" w14:textId="5215A9B3" w:rsidR="008D58F1" w:rsidRDefault="00F362A7" w:rsidP="00F163E2">
      <w:pPr>
        <w:pStyle w:val="font-claude-response-body"/>
        <w:spacing w:before="360" w:after="120"/>
        <w:rPr>
          <w:rFonts w:ascii="Aptos Display" w:hAnsi="Aptos Display"/>
          <w:b/>
          <w:bCs/>
        </w:rPr>
      </w:pPr>
      <w:r>
        <w:rPr>
          <w:rFonts w:ascii="Aptos Display" w:hAnsi="Aptos Display"/>
          <w:b/>
          <w:bCs/>
        </w:rPr>
        <w:t>Transformação organizacional</w:t>
      </w:r>
    </w:p>
    <w:p w14:paraId="00986694" w14:textId="6436BFB3" w:rsidR="008D58F1" w:rsidRDefault="009A092C" w:rsidP="00F163E2">
      <w:pPr>
        <w:pStyle w:val="font-claude-response-body"/>
      </w:pPr>
      <w:r>
        <w:rPr>
          <w:rFonts w:ascii="Aptos Display" w:hAnsi="Aptos Display"/>
        </w:rPr>
        <w:t xml:space="preserve">A aceleração tecnológica reduz drasticamente o tempo de vigência das competências críticas. Habilidades que ontem eram diferenciais competitivos tornam-se rapidamente obsoletas, e a capacidade de atrair, desenvolver e reter talentos com perfis emergentes passa a ser fator determinante de competitividade. </w:t>
      </w:r>
      <w:r w:rsidR="00F362A7">
        <w:rPr>
          <w:rFonts w:ascii="Aptos Display" w:hAnsi="Aptos Display"/>
        </w:rPr>
        <w:t xml:space="preserve">O </w:t>
      </w:r>
      <w:r>
        <w:rPr>
          <w:rFonts w:ascii="Aptos Display" w:hAnsi="Aptos Display"/>
        </w:rPr>
        <w:t xml:space="preserve">risco </w:t>
      </w:r>
      <w:r w:rsidR="00F362A7">
        <w:rPr>
          <w:rFonts w:ascii="Aptos Display" w:hAnsi="Aptos Display"/>
        </w:rPr>
        <w:t xml:space="preserve">de capital humano, </w:t>
      </w:r>
      <w:r w:rsidR="00F362A7" w:rsidRPr="00F362A7">
        <w:rPr>
          <w:rFonts w:ascii="Aptos Display" w:hAnsi="Aptos Display"/>
        </w:rPr>
        <w:t xml:space="preserve">porém, não se resume a competências: envolve sucessão, dependência de pessoas-chave, retenção, saúde mental e riscos psicossociais que afetam a continuidade da operação e </w:t>
      </w:r>
      <w:r w:rsidR="00F362A7" w:rsidRPr="00F362A7">
        <w:rPr>
          <w:rFonts w:ascii="Aptos Display" w:hAnsi="Aptos Display"/>
        </w:rPr>
        <w:lastRenderedPageBreak/>
        <w:t>a qualidade da decisão. Por isso é matéria de conselho, e não apenas das áreas de recursos humanos</w:t>
      </w:r>
      <w:r>
        <w:rPr>
          <w:rFonts w:ascii="Aptos Display" w:hAnsi="Aptos Display"/>
        </w:rPr>
        <w:t>.</w:t>
      </w:r>
    </w:p>
    <w:p w14:paraId="71A3E68C" w14:textId="77777777" w:rsidR="008D58F1" w:rsidRDefault="009A092C" w:rsidP="00F163E2">
      <w:pPr>
        <w:pStyle w:val="font-claude-response-body"/>
      </w:pPr>
      <w:r>
        <w:rPr>
          <w:rFonts w:ascii="Aptos Display" w:hAnsi="Aptos Display"/>
        </w:rPr>
        <w:t>Cabe ao conselho de administração garantir que estratégias de requalificação contínua (</w:t>
      </w:r>
      <w:r>
        <w:rPr>
          <w:rFonts w:ascii="Aptos Display" w:hAnsi="Aptos Display"/>
          <w:i/>
          <w:iCs/>
        </w:rPr>
        <w:t>reskilling</w:t>
      </w:r>
      <w:r>
        <w:rPr>
          <w:rFonts w:ascii="Aptos Display" w:hAnsi="Aptos Display"/>
        </w:rPr>
        <w:t>) e desenvolvimento de capacidades futuras estejam integradas ao planejamento estratégico. Isso inclui assegurar equidade de oportunidades no acesso a essas iniciativas e preparar a organização para modelos de trabalho em transformação, incluindo a convivência crescente entre equipes humanas e sistemas automatizados.</w:t>
      </w:r>
    </w:p>
    <w:p w14:paraId="7553C31C" w14:textId="77777777" w:rsidR="008D58F1" w:rsidRDefault="009A092C">
      <w:pPr>
        <w:pStyle w:val="font-claude-response-body"/>
        <w:spacing w:before="360" w:after="120"/>
        <w:rPr>
          <w:rFonts w:ascii="Aptos Display" w:hAnsi="Aptos Display"/>
          <w:b/>
          <w:bCs/>
        </w:rPr>
      </w:pPr>
      <w:r>
        <w:rPr>
          <w:rFonts w:ascii="Aptos Display" w:hAnsi="Aptos Display"/>
          <w:b/>
          <w:bCs/>
        </w:rPr>
        <w:t>Vigilância e antecipação</w:t>
      </w:r>
    </w:p>
    <w:p w14:paraId="2970F6CB" w14:textId="7701CA9C" w:rsidR="008D58F1" w:rsidRDefault="009A092C">
      <w:pPr>
        <w:pStyle w:val="font-claude-response-body"/>
        <w:rPr>
          <w:rFonts w:ascii="Aptos Display" w:hAnsi="Aptos Display"/>
        </w:rPr>
      </w:pPr>
      <w:r>
        <w:rPr>
          <w:rFonts w:ascii="Aptos Display" w:hAnsi="Aptos Display"/>
        </w:rPr>
        <w:t>O sistema de gestão de riscos deve incluir mecanismos formais de vigilância: varredura sistemática do ambiente externo (regulação, tecnologia, geopolítica, macroeconomia), análise de sinais fracos</w:t>
      </w:r>
      <w:r w:rsidR="009F1E51">
        <w:rPr>
          <w:rFonts w:ascii="Aptos Display" w:hAnsi="Aptos Display"/>
        </w:rPr>
        <w:t xml:space="preserve">, </w:t>
      </w:r>
      <w:r w:rsidR="009F1E51" w:rsidRPr="009F1E51">
        <w:rPr>
          <w:rFonts w:ascii="Aptos Display" w:hAnsi="Aptos Display"/>
        </w:rPr>
        <w:t>construção de cenários e revisão periódica do perfil de riscos</w:t>
      </w:r>
      <w:r>
        <w:rPr>
          <w:rFonts w:ascii="Aptos Display" w:hAnsi="Aptos Display"/>
        </w:rPr>
        <w:t>.</w:t>
      </w:r>
    </w:p>
    <w:p w14:paraId="6DB899B1" w14:textId="1AC6C546" w:rsidR="008D58F1" w:rsidRDefault="00C73F2A">
      <w:pPr>
        <w:pStyle w:val="font-claude-response-body"/>
        <w:rPr>
          <w:rFonts w:ascii="Aptos Display" w:hAnsi="Aptos Display"/>
        </w:rPr>
      </w:pPr>
      <w:r w:rsidRPr="00C73F2A">
        <w:rPr>
          <w:rFonts w:ascii="Aptos Display" w:hAnsi="Aptos Display"/>
        </w:rPr>
        <w:t>As transformações descritas nesta seção</w:t>
      </w:r>
      <w:r>
        <w:rPr>
          <w:rFonts w:ascii="Aptos Display" w:hAnsi="Aptos Display"/>
        </w:rPr>
        <w:t xml:space="preserve"> </w:t>
      </w:r>
      <w:r w:rsidR="009A092C">
        <w:rPr>
          <w:rFonts w:ascii="Aptos Display" w:hAnsi="Aptos Display"/>
        </w:rPr>
        <w:t>compartilham uma característica: a capacidade de produzir impactos severos e de difícil reversão quando mal gerenciados e de gerar vantagem competitiva duradoura quando bem antecipados. A governança eficaz não é aquela que evita a exposição a essas forças, mas aquela que distingue as ameaças a conter das oportunidades a capturar.</w:t>
      </w:r>
    </w:p>
    <w:p w14:paraId="5DED143C" w14:textId="71764944" w:rsidR="008D58F1" w:rsidRPr="00F163E2" w:rsidRDefault="009A092C">
      <w:pPr>
        <w:pStyle w:val="font-claude-response-body"/>
        <w:rPr>
          <w:rFonts w:ascii="Aptos Display" w:hAnsi="Aptos Display"/>
        </w:rPr>
      </w:pPr>
      <w:r>
        <w:rPr>
          <w:rFonts w:ascii="Aptos Display" w:hAnsi="Aptos Display"/>
        </w:rPr>
        <w:t xml:space="preserve">Uma decisão algorítmica discriminatória, um vazamento massivo de dados, uma crise ambiental, uma ruptura geopolítica ou uma alegação de </w:t>
      </w:r>
      <w:r>
        <w:rPr>
          <w:rFonts w:ascii="Aptos Display" w:hAnsi="Aptos Display"/>
          <w:i/>
          <w:iCs/>
        </w:rPr>
        <w:t>greenwashing</w:t>
      </w:r>
      <w:r>
        <w:rPr>
          <w:rFonts w:ascii="Aptos Display" w:hAnsi="Aptos Display"/>
        </w:rPr>
        <w:t xml:space="preserve"> podem comprometer décadas de construção de marca em questão de dias. </w:t>
      </w:r>
      <w:r w:rsidR="009F1E51" w:rsidRPr="009F1E51">
        <w:rPr>
          <w:rFonts w:ascii="Aptos Display" w:hAnsi="Aptos Display"/>
        </w:rPr>
        <w:t>São exemplos, não uma hierarquia: priorizar o tema em evidência em vez do materialmente relevante é armadilha recorrente, e é para isso que servem critérios objetivos de materialidade.</w:t>
      </w:r>
      <w:r w:rsidR="009F1E51">
        <w:rPr>
          <w:rFonts w:ascii="Aptos Display" w:hAnsi="Aptos Display"/>
        </w:rPr>
        <w:t xml:space="preserve"> </w:t>
      </w:r>
      <w:r>
        <w:rPr>
          <w:rFonts w:ascii="Aptos Display" w:hAnsi="Aptos Display"/>
        </w:rPr>
        <w:t>A governança eficaz é uma condição para preservar o valor e a confiança que sustentam as organizações no longo prazo.</w:t>
      </w:r>
    </w:p>
    <w:p w14:paraId="3BE1A448" w14:textId="27B30B1F" w:rsidR="00C73F2A" w:rsidRDefault="009A092C">
      <w:pPr>
        <w:pStyle w:val="font-claude-response-body"/>
        <w:rPr>
          <w:rFonts w:ascii="Aptos Display" w:hAnsi="Aptos Display"/>
        </w:rPr>
      </w:pPr>
      <w:r>
        <w:rPr>
          <w:rFonts w:ascii="Aptos Display" w:hAnsi="Aptos Display"/>
        </w:rPr>
        <w:t>Para isso, os conselhos precisam desenvolver competências internas para compreender riscos tecnológicos, sociais e de sustentabilidade com a mesma profundidade com que tratam riscos financeiros e jurídicos. A criação de comitês especializados, a incorporação de especialistas independentes e a revisão periódica da política de gestão de riscos</w:t>
      </w:r>
      <w:r w:rsidR="009F1E51">
        <w:rPr>
          <w:rFonts w:ascii="Aptos Display" w:hAnsi="Aptos Display"/>
        </w:rPr>
        <w:t>, atenta aos temas</w:t>
      </w:r>
      <w:r>
        <w:rPr>
          <w:rFonts w:ascii="Aptos Display" w:hAnsi="Aptos Display"/>
        </w:rPr>
        <w:t xml:space="preserve"> emergentes</w:t>
      </w:r>
      <w:r w:rsidR="009F1E51">
        <w:rPr>
          <w:rFonts w:ascii="Aptos Display" w:hAnsi="Aptos Display"/>
        </w:rPr>
        <w:t>,</w:t>
      </w:r>
      <w:r>
        <w:rPr>
          <w:rFonts w:ascii="Aptos Display" w:hAnsi="Aptos Display"/>
        </w:rPr>
        <w:t xml:space="preserve"> são mecanismos que fortalecem essa capacidade.</w:t>
      </w:r>
    </w:p>
    <w:p w14:paraId="6B2E223A" w14:textId="1ABE7A5B" w:rsidR="008D58F1" w:rsidRDefault="00C73F2A">
      <w:pPr>
        <w:pStyle w:val="font-claude-response-body"/>
      </w:pPr>
      <w:r w:rsidRPr="00C73F2A">
        <w:rPr>
          <w:rFonts w:ascii="Aptos Display" w:hAnsi="Aptos Display"/>
        </w:rPr>
        <w:t>O monitoramento precisa combinar cadência regular de acompanhamento com escalonamento extraordinário, quando sinais de alerta, desvios de apetite ou eventos emergentes exigirem deliberação fora do calendário.</w:t>
      </w:r>
      <w:r>
        <w:rPr>
          <w:rFonts w:ascii="Aptos Display" w:hAnsi="Aptos Display"/>
        </w:rPr>
        <w:t xml:space="preserve"> </w:t>
      </w:r>
      <w:r w:rsidR="009A092C">
        <w:rPr>
          <w:rFonts w:ascii="Aptos Display" w:hAnsi="Aptos Display"/>
        </w:rPr>
        <w:t>O que se busca é que o conselho faça as perguntas certas e exija respostas à altura da complexidade do ambiente.</w:t>
      </w:r>
    </w:p>
    <w:p w14:paraId="63E40281" w14:textId="2BA7AAEF" w:rsidR="008D58F1" w:rsidRDefault="009A092C" w:rsidP="00FA0DFD">
      <w:pPr>
        <w:pStyle w:val="Ttulo3"/>
        <w:numPr>
          <w:ilvl w:val="1"/>
          <w:numId w:val="31"/>
        </w:numPr>
      </w:pPr>
      <w:bookmarkStart w:id="53" w:name="_Toc233300992"/>
      <w:bookmarkStart w:id="54" w:name="_Toc238204078"/>
      <w:r>
        <w:t>Policrise e eventos extremos</w:t>
      </w:r>
      <w:bookmarkEnd w:id="53"/>
      <w:bookmarkEnd w:id="54"/>
    </w:p>
    <w:p w14:paraId="3D40FD62"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O conceito de policrise descreve um ambiente em que múltiplas crises de naturezas distintas se manifestam simultaneamente, interagindo e amplificando-se mutuamente. Diferentemente da crise isolada, a policrise sobrecarrega a capacidade de resposta organizacional: as lideranças precisam tomar decisões críticas em várias frentes ao mesmo tempo, com recursos e atenção divididos.</w:t>
      </w:r>
    </w:p>
    <w:p w14:paraId="01456F5F"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É a interdependência sistêmica que explica esse efeito: eventos que seriam gerenciáveis individualmente tornam-se disrupções de ordem superior quando os sistemas que os contêm estão conectados. Uma falha tecnológica pode desencadear </w:t>
      </w:r>
      <w:r>
        <w:rPr>
          <w:rFonts w:ascii="Aptos Display" w:hAnsi="Aptos Display"/>
          <w:color w:val="000000"/>
          <w:sz w:val="24"/>
          <w:szCs w:val="24"/>
        </w:rPr>
        <w:lastRenderedPageBreak/>
        <w:t>uma crise regulatória e um colapso reputacional. Um evento climático pode interromper simultaneamente infraestrutura física, ativos financeiros e sistemas de saúde pública.</w:t>
      </w:r>
    </w:p>
    <w:p w14:paraId="5FCE5006" w14:textId="77777777" w:rsidR="008D58F1" w:rsidRDefault="009A092C">
      <w:pPr>
        <w:pStyle w:val="font-claude-response-body"/>
        <w:shd w:val="clear" w:color="auto" w:fill="DAE9F7"/>
        <w:ind w:left="708"/>
      </w:pPr>
      <w:r>
        <w:rPr>
          <w:rStyle w:val="Forte"/>
          <w:rFonts w:ascii="Aptos Display" w:hAnsi="Aptos Display"/>
        </w:rPr>
        <w:t>(Box)</w:t>
      </w:r>
      <w:r>
        <w:rPr>
          <w:rStyle w:val="Forte"/>
          <w:rFonts w:ascii="Aptos Display" w:hAnsi="Aptos Display"/>
        </w:rPr>
        <w:br/>
        <w:t>A origem do conceito de policrise</w:t>
      </w:r>
    </w:p>
    <w:p w14:paraId="08E0DF16" w14:textId="77777777" w:rsidR="008D58F1" w:rsidRDefault="009A092C">
      <w:pPr>
        <w:pStyle w:val="font-claude-response-body"/>
        <w:shd w:val="clear" w:color="auto" w:fill="DAE9F7"/>
        <w:ind w:left="708"/>
      </w:pPr>
      <w:r>
        <w:rPr>
          <w:rFonts w:ascii="Aptos Display" w:hAnsi="Aptos Display"/>
        </w:rPr>
        <w:t>O termo tem raízes no trabalho do sociólogo francês Edgar Morin, que o formulou nos anos 1990 para descrever situações em que múltiplas crises se entrelaçam de forma indissociável.</w:t>
      </w:r>
      <w:r>
        <w:rPr>
          <w:rStyle w:val="Refdenotaderodap"/>
          <w:rFonts w:ascii="Aptos Display" w:hAnsi="Aptos Display"/>
        </w:rPr>
        <w:footnoteReference w:id="19"/>
      </w:r>
      <w:r>
        <w:rPr>
          <w:rFonts w:ascii="Aptos Display" w:hAnsi="Aptos Display"/>
        </w:rPr>
        <w:t xml:space="preserve"> Ganhou projeção global a partir de 2022, quando o historiador Adam Tooze o aplicou à convergência de crises simultâneas do período pós-pandemia (sanitária, climática, geopolítica, energética e inflacionária).</w:t>
      </w:r>
      <w:r>
        <w:rPr>
          <w:rStyle w:val="Refdenotaderodap"/>
          <w:rFonts w:ascii="Aptos Display" w:hAnsi="Aptos Display"/>
        </w:rPr>
        <w:footnoteReference w:id="20"/>
      </w:r>
      <w:r>
        <w:rPr>
          <w:rFonts w:ascii="Aptos Display" w:hAnsi="Aptos Display"/>
        </w:rPr>
        <w:t xml:space="preserve"> O Fórum Econômico Mundial adotou o termo no </w:t>
      </w:r>
      <w:r>
        <w:rPr>
          <w:rFonts w:ascii="Aptos Display" w:hAnsi="Aptos Display"/>
          <w:i/>
          <w:iCs/>
        </w:rPr>
        <w:t>Global Risks Report 2023</w:t>
      </w:r>
      <w:r>
        <w:rPr>
          <w:rFonts w:ascii="Aptos Display" w:hAnsi="Aptos Display"/>
        </w:rPr>
        <w:t>,</w:t>
      </w:r>
      <w:r>
        <w:rPr>
          <w:rStyle w:val="Refdenotaderodap"/>
          <w:rFonts w:ascii="Aptos Display" w:hAnsi="Aptos Display"/>
        </w:rPr>
        <w:footnoteReference w:id="21"/>
      </w:r>
      <w:r>
        <w:rPr>
          <w:rFonts w:ascii="Aptos Display" w:hAnsi="Aptos Display"/>
        </w:rPr>
        <w:t xml:space="preserve"> definindo-o como “um conjunto de riscos globais relacionados com efeitos compostos, cujo impacto total supera a soma de cada parte.”</w:t>
      </w:r>
    </w:p>
    <w:p w14:paraId="35DAF2F5" w14:textId="77777777" w:rsidR="008D58F1" w:rsidRDefault="009A092C">
      <w:pPr>
        <w:pStyle w:val="font-claude-response-body"/>
        <w:shd w:val="clear" w:color="auto" w:fill="DAE9F7"/>
        <w:ind w:left="708"/>
        <w:rPr>
          <w:rFonts w:ascii="Aptos Display" w:hAnsi="Aptos Display"/>
        </w:rPr>
      </w:pPr>
      <w:r>
        <w:rPr>
          <w:rFonts w:ascii="Aptos Display" w:hAnsi="Aptos Display"/>
        </w:rPr>
        <w:t>Há uma distinção em relação à crise sistêmica, pois nesta – que tem na financeira de 2008 um exemplo claro – há um foco identificável de contágio que pode, ao menos em tese, ser isolado. Na policrise, múltiplos focos se retroalimentam simultaneamente, tornando ineficaz qualquer resposta sequencial.</w:t>
      </w:r>
    </w:p>
    <w:p w14:paraId="2BA7820A" w14:textId="77777777" w:rsidR="008D58F1" w:rsidRDefault="009A092C">
      <w:pPr>
        <w:spacing w:before="360" w:after="120"/>
      </w:pPr>
      <w:r>
        <w:rPr>
          <w:rFonts w:ascii="Aptos Display" w:hAnsi="Aptos Display"/>
          <w:b/>
          <w:bCs/>
          <w:color w:val="1F3864"/>
          <w:sz w:val="24"/>
          <w:szCs w:val="24"/>
        </w:rPr>
        <w:t>Teste de estresse</w:t>
      </w:r>
      <w:r>
        <w:rPr>
          <w:rFonts w:ascii="Aptos Display" w:hAnsi="Aptos Display"/>
          <w:b/>
          <w:bCs/>
          <w:i/>
          <w:iCs/>
          <w:color w:val="1F3864"/>
          <w:sz w:val="24"/>
          <w:szCs w:val="24"/>
        </w:rPr>
        <w:t xml:space="preserve"> </w:t>
      </w:r>
      <w:r>
        <w:rPr>
          <w:rFonts w:ascii="Aptos Display" w:hAnsi="Aptos Display"/>
          <w:b/>
          <w:bCs/>
          <w:color w:val="1F3864"/>
          <w:sz w:val="24"/>
          <w:szCs w:val="24"/>
        </w:rPr>
        <w:t>e cenários extremos</w:t>
      </w:r>
    </w:p>
    <w:p w14:paraId="543475B9" w14:textId="1868C396" w:rsidR="008D58F1" w:rsidRDefault="009A092C">
      <w:pPr>
        <w:spacing w:after="180"/>
        <w:rPr>
          <w:rFonts w:ascii="Aptos Display" w:hAnsi="Aptos Display"/>
          <w:color w:val="000000"/>
          <w:sz w:val="24"/>
          <w:szCs w:val="24"/>
        </w:rPr>
      </w:pPr>
      <w:r>
        <w:rPr>
          <w:rFonts w:ascii="Aptos Display" w:hAnsi="Aptos Display"/>
          <w:color w:val="000000"/>
          <w:sz w:val="24"/>
          <w:szCs w:val="24"/>
        </w:rPr>
        <w:t>Cisnes negros não podem ser previstos com precisão, mas podem ser contemplados. O teste de estresse é o mecanismo que permite isso: conecta o risco à continuidade e à capacidade real da organização, forçando a pergunta “o que aconteceria se?” antes que a resposta precise ser dada sob pressão.</w:t>
      </w:r>
    </w:p>
    <w:p w14:paraId="7B952DF8" w14:textId="77777777" w:rsidR="008D58F1" w:rsidRDefault="009A092C">
      <w:pPr>
        <w:spacing w:after="180"/>
      </w:pPr>
      <w:r>
        <w:rPr>
          <w:rFonts w:ascii="Aptos Display" w:hAnsi="Aptos Display"/>
          <w:color w:val="000000"/>
          <w:sz w:val="24"/>
          <w:szCs w:val="24"/>
        </w:rPr>
        <w:t>Mesmo fora do mercado financeiro, o teste de estresse deve ser praticado como disciplina de governança: quem define cenários, como aprovar premissas, como revisar severidade, como registrar decisões e como usar resultados em limites e planos de contingência.</w:t>
      </w:r>
    </w:p>
    <w:p w14:paraId="25117549" w14:textId="4056F110" w:rsidR="008D58F1" w:rsidRDefault="009C68BD">
      <w:pPr>
        <w:spacing w:after="180"/>
      </w:pPr>
      <w:r>
        <w:rPr>
          <w:rFonts w:ascii="Aptos Display" w:hAnsi="Aptos Display"/>
          <w:color w:val="000000"/>
          <w:sz w:val="24"/>
          <w:szCs w:val="24"/>
        </w:rPr>
        <w:t>Entre os c</w:t>
      </w:r>
      <w:r w:rsidR="009A092C">
        <w:rPr>
          <w:rFonts w:ascii="Aptos Display" w:hAnsi="Aptos Display"/>
          <w:color w:val="000000"/>
          <w:sz w:val="24"/>
          <w:szCs w:val="24"/>
        </w:rPr>
        <w:t>enários relevantes para o teste de estresse</w:t>
      </w:r>
      <w:r w:rsidR="009A092C">
        <w:rPr>
          <w:rFonts w:ascii="Aptos Display" w:hAnsi="Aptos Display"/>
          <w:i/>
          <w:iCs/>
          <w:color w:val="000000"/>
          <w:sz w:val="24"/>
          <w:szCs w:val="24"/>
        </w:rPr>
        <w:t xml:space="preserve"> </w:t>
      </w:r>
      <w:r w:rsidR="009A092C">
        <w:rPr>
          <w:rFonts w:ascii="Aptos Display" w:hAnsi="Aptos Display"/>
          <w:color w:val="000000"/>
          <w:sz w:val="24"/>
          <w:szCs w:val="24"/>
        </w:rPr>
        <w:t>corporativo</w:t>
      </w:r>
      <w:r>
        <w:rPr>
          <w:rFonts w:ascii="Aptos Display" w:hAnsi="Aptos Display"/>
          <w:color w:val="000000"/>
          <w:sz w:val="24"/>
          <w:szCs w:val="24"/>
        </w:rPr>
        <w:t xml:space="preserve"> estão </w:t>
      </w:r>
      <w:r w:rsidR="009A092C">
        <w:rPr>
          <w:rFonts w:ascii="Aptos Display" w:hAnsi="Aptos Display"/>
          <w:color w:val="000000"/>
          <w:sz w:val="24"/>
          <w:szCs w:val="24"/>
        </w:rPr>
        <w:t>choque de receita, aumento súbito de custos, evento operacional severo, multa ou sanção regulatória, ataque cibernético, falha de fornecedor crítico</w:t>
      </w:r>
      <w:r w:rsidR="001C02FD">
        <w:rPr>
          <w:rFonts w:ascii="Aptos Display" w:hAnsi="Aptos Display"/>
          <w:color w:val="000000"/>
          <w:sz w:val="24"/>
          <w:szCs w:val="24"/>
        </w:rPr>
        <w:t xml:space="preserve"> e cenários climáticos, além d</w:t>
      </w:r>
      <w:r w:rsidR="009A092C">
        <w:rPr>
          <w:rFonts w:ascii="Aptos Display" w:hAnsi="Aptos Display"/>
          <w:color w:val="000000"/>
          <w:sz w:val="24"/>
          <w:szCs w:val="24"/>
        </w:rPr>
        <w:t>e combinações desses eventos.</w:t>
      </w:r>
    </w:p>
    <w:tbl>
      <w:tblPr>
        <w:tblW w:w="5000" w:type="pct"/>
        <w:tblCellMar>
          <w:left w:w="10" w:type="dxa"/>
          <w:right w:w="10" w:type="dxa"/>
        </w:tblCellMar>
        <w:tblLook w:val="04A0" w:firstRow="1" w:lastRow="0" w:firstColumn="1" w:lastColumn="0" w:noHBand="0" w:noVBand="1"/>
      </w:tblPr>
      <w:tblGrid>
        <w:gridCol w:w="2975"/>
        <w:gridCol w:w="5523"/>
      </w:tblGrid>
      <w:tr w:rsidR="008D58F1" w14:paraId="1CFD962B" w14:textId="77777777">
        <w:trPr>
          <w:tblHeader/>
        </w:trPr>
        <w:tc>
          <w:tcPr>
            <w:tcW w:w="2975"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29CD4478" w14:textId="77777777" w:rsidR="008D58F1" w:rsidRDefault="009A092C">
            <w:r>
              <w:rPr>
                <w:rFonts w:ascii="Aptos Display" w:hAnsi="Aptos Display"/>
                <w:b/>
                <w:bCs/>
                <w:color w:val="FFFFFF"/>
                <w:sz w:val="20"/>
                <w:szCs w:val="20"/>
              </w:rPr>
              <w:t>Elemento do teste de estresse</w:t>
            </w:r>
          </w:p>
        </w:tc>
        <w:tc>
          <w:tcPr>
            <w:tcW w:w="5523"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42C865FE" w14:textId="77777777" w:rsidR="008D58F1" w:rsidRDefault="009A092C">
            <w:r>
              <w:rPr>
                <w:rFonts w:ascii="Aptos Display" w:hAnsi="Aptos Display"/>
                <w:b/>
                <w:bCs/>
                <w:color w:val="FFFFFF"/>
                <w:sz w:val="20"/>
                <w:szCs w:val="20"/>
              </w:rPr>
              <w:t>Governança recomendada</w:t>
            </w:r>
          </w:p>
        </w:tc>
      </w:tr>
      <w:tr w:rsidR="008D58F1" w14:paraId="638A3DC8"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776C1BE" w14:textId="77777777" w:rsidR="008D58F1" w:rsidRDefault="009A092C">
            <w:r>
              <w:rPr>
                <w:rFonts w:ascii="Aptos Display" w:hAnsi="Aptos Display"/>
                <w:b/>
                <w:bCs/>
                <w:color w:val="1F3864"/>
                <w:sz w:val="20"/>
                <w:szCs w:val="20"/>
              </w:rPr>
              <w:t>Definição de cenários</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31F372DC" w14:textId="1FB1679A" w:rsidR="008D58F1" w:rsidRDefault="00003669">
            <w:r>
              <w:rPr>
                <w:rFonts w:ascii="Aptos Display" w:hAnsi="Aptos Display"/>
                <w:color w:val="111111"/>
              </w:rPr>
              <w:t xml:space="preserve">Validação </w:t>
            </w:r>
            <w:r w:rsidR="009A092C">
              <w:rPr>
                <w:rFonts w:ascii="Aptos Display" w:hAnsi="Aptos Display"/>
                <w:color w:val="111111"/>
              </w:rPr>
              <w:t xml:space="preserve">pelo comitê de riscos </w:t>
            </w:r>
            <w:r>
              <w:rPr>
                <w:rFonts w:ascii="Aptos Display" w:hAnsi="Aptos Display"/>
                <w:color w:val="111111"/>
              </w:rPr>
              <w:t xml:space="preserve">e aprovação pelo </w:t>
            </w:r>
            <w:r w:rsidR="009A092C">
              <w:rPr>
                <w:rFonts w:ascii="Aptos Display" w:hAnsi="Aptos Display"/>
                <w:color w:val="111111"/>
              </w:rPr>
              <w:t>conselho, com premissas documentadas</w:t>
            </w:r>
          </w:p>
        </w:tc>
      </w:tr>
      <w:tr w:rsidR="008D58F1" w14:paraId="055633E3" w14:textId="77777777">
        <w:tc>
          <w:tcPr>
            <w:tcW w:w="297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9711605" w14:textId="73E04F31" w:rsidR="008D58F1" w:rsidRDefault="0032583B">
            <w:r>
              <w:rPr>
                <w:rFonts w:ascii="Aptos Display" w:hAnsi="Aptos Display"/>
                <w:b/>
                <w:bCs/>
                <w:color w:val="1F3864"/>
                <w:sz w:val="20"/>
                <w:szCs w:val="20"/>
              </w:rPr>
              <w:lastRenderedPageBreak/>
              <w:t xml:space="preserve">Impacto </w:t>
            </w:r>
            <w:r w:rsidR="009A092C">
              <w:rPr>
                <w:rFonts w:ascii="Aptos Display" w:hAnsi="Aptos Display"/>
                <w:b/>
                <w:bCs/>
                <w:color w:val="1F3864"/>
                <w:sz w:val="20"/>
                <w:szCs w:val="20"/>
              </w:rPr>
              <w:t>e probabilidade</w:t>
            </w:r>
          </w:p>
        </w:tc>
        <w:tc>
          <w:tcPr>
            <w:tcW w:w="55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2669B08" w14:textId="77777777" w:rsidR="008D58F1" w:rsidRDefault="009A092C">
            <w:r>
              <w:rPr>
                <w:rFonts w:ascii="Aptos Display" w:hAnsi="Aptos Display"/>
                <w:color w:val="111111"/>
              </w:rPr>
              <w:t>Estimativas validadas por especialistas internos e externos, com referência a eventos históricos e hipotéticos</w:t>
            </w:r>
          </w:p>
        </w:tc>
      </w:tr>
      <w:tr w:rsidR="008D58F1" w14:paraId="20609276"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71144DC" w14:textId="77777777" w:rsidR="008D58F1" w:rsidRDefault="009A092C">
            <w:r>
              <w:rPr>
                <w:rFonts w:ascii="Aptos Display" w:hAnsi="Aptos Display"/>
                <w:b/>
                <w:bCs/>
                <w:color w:val="1F3864"/>
                <w:sz w:val="20"/>
                <w:szCs w:val="20"/>
              </w:rPr>
              <w:t>Resultados e limites</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C8B8B01" w14:textId="7F4AF93E" w:rsidR="008D58F1" w:rsidRDefault="009A092C">
            <w:r>
              <w:rPr>
                <w:rFonts w:ascii="Aptos Display" w:hAnsi="Aptos Display"/>
                <w:color w:val="111111"/>
              </w:rPr>
              <w:t xml:space="preserve">Traduzidos em limites operacionais, gatilhos de </w:t>
            </w:r>
            <w:r w:rsidR="00003669">
              <w:rPr>
                <w:rFonts w:ascii="Aptos Display" w:hAnsi="Aptos Display"/>
                <w:color w:val="111111"/>
              </w:rPr>
              <w:t xml:space="preserve">escalonamento </w:t>
            </w:r>
            <w:r>
              <w:rPr>
                <w:rFonts w:ascii="Aptos Display" w:hAnsi="Aptos Display"/>
                <w:color w:val="111111"/>
              </w:rPr>
              <w:t>e critérios de acionamento de planos de contingência</w:t>
            </w:r>
          </w:p>
        </w:tc>
      </w:tr>
      <w:tr w:rsidR="008D58F1" w14:paraId="72E8DBB9" w14:textId="77777777">
        <w:tc>
          <w:tcPr>
            <w:tcW w:w="297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3DF7E54" w14:textId="77777777" w:rsidR="008D58F1" w:rsidRDefault="009A092C">
            <w:r>
              <w:rPr>
                <w:rFonts w:ascii="Aptos Display" w:hAnsi="Aptos Display"/>
                <w:b/>
                <w:bCs/>
                <w:color w:val="1F3864"/>
                <w:sz w:val="20"/>
                <w:szCs w:val="20"/>
              </w:rPr>
              <w:t>Ciclo de revisão</w:t>
            </w:r>
          </w:p>
        </w:tc>
        <w:tc>
          <w:tcPr>
            <w:tcW w:w="552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FFE1E9B" w14:textId="7A48B5D5" w:rsidR="008D58F1" w:rsidRDefault="009A092C">
            <w:r>
              <w:rPr>
                <w:rFonts w:ascii="Aptos Display" w:hAnsi="Aptos Display"/>
                <w:color w:val="111111"/>
              </w:rPr>
              <w:t>Atualizado após eventos relevantes (</w:t>
            </w:r>
            <w:r w:rsidR="00003669">
              <w:rPr>
                <w:rFonts w:ascii="Aptos Display" w:hAnsi="Aptos Display"/>
                <w:color w:val="111111"/>
              </w:rPr>
              <w:t>fusões e aquisições</w:t>
            </w:r>
            <w:r>
              <w:rPr>
                <w:rFonts w:ascii="Aptos Display" w:hAnsi="Aptos Display"/>
                <w:color w:val="111111"/>
              </w:rPr>
              <w:t>, mudanças regulatórias, crises setoriais) e com frequência mínima anual</w:t>
            </w:r>
          </w:p>
        </w:tc>
      </w:tr>
      <w:tr w:rsidR="008D58F1" w14:paraId="52729C05" w14:textId="77777777">
        <w:tc>
          <w:tcPr>
            <w:tcW w:w="2975"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A4249FB" w14:textId="77777777" w:rsidR="008D58F1" w:rsidRDefault="009A092C">
            <w:r>
              <w:rPr>
                <w:rFonts w:ascii="Aptos Display" w:hAnsi="Aptos Display"/>
                <w:b/>
                <w:bCs/>
                <w:color w:val="1F3864"/>
                <w:sz w:val="20"/>
                <w:szCs w:val="20"/>
              </w:rPr>
              <w:t>Registro e auditabilidade</w:t>
            </w:r>
          </w:p>
        </w:tc>
        <w:tc>
          <w:tcPr>
            <w:tcW w:w="5523"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C1D131B" w14:textId="5274A563" w:rsidR="008D58F1" w:rsidRDefault="009A092C">
            <w:r>
              <w:rPr>
                <w:rFonts w:ascii="Aptos Display" w:hAnsi="Aptos Display"/>
                <w:color w:val="111111"/>
              </w:rPr>
              <w:t xml:space="preserve">Decisões e premissas documentadas – conecta ao </w:t>
            </w:r>
            <w:r w:rsidR="00C81FCE" w:rsidRPr="00F163E2">
              <w:rPr>
                <w:rFonts w:ascii="Aptos Display" w:hAnsi="Aptos Display"/>
                <w:color w:val="111111"/>
              </w:rPr>
              <w:t>mapa de asseguração</w:t>
            </w:r>
            <w:r>
              <w:rPr>
                <w:rFonts w:ascii="Aptos Display" w:hAnsi="Aptos Display"/>
                <w:color w:val="111111"/>
              </w:rPr>
              <w:t xml:space="preserve"> e permite rastreabilidade</w:t>
            </w:r>
          </w:p>
        </w:tc>
      </w:tr>
    </w:tbl>
    <w:p w14:paraId="11D841EA" w14:textId="77777777" w:rsidR="008D58F1" w:rsidRDefault="008D58F1">
      <w:pPr>
        <w:spacing w:after="200"/>
        <w:rPr>
          <w:rFonts w:ascii="Aptos Display" w:hAnsi="Aptos Display"/>
          <w:sz w:val="24"/>
          <w:szCs w:val="24"/>
        </w:rPr>
      </w:pPr>
    </w:p>
    <w:p w14:paraId="3AA7973F" w14:textId="77777777" w:rsidR="008D58F1" w:rsidRDefault="008D58F1">
      <w:pPr>
        <w:spacing w:after="200"/>
        <w:rPr>
          <w:rFonts w:ascii="Aptos Display" w:hAnsi="Aptos Display"/>
          <w:sz w:val="24"/>
          <w:szCs w:val="24"/>
        </w:rPr>
      </w:pPr>
    </w:p>
    <w:p w14:paraId="4A622DBE" w14:textId="4E80F3AD" w:rsidR="008D58F1" w:rsidRDefault="009A092C" w:rsidP="00FA0DFD">
      <w:pPr>
        <w:pStyle w:val="Ttulo3"/>
        <w:numPr>
          <w:ilvl w:val="1"/>
          <w:numId w:val="31"/>
        </w:numPr>
      </w:pPr>
      <w:bookmarkStart w:id="55" w:name="_Toc233300993"/>
      <w:bookmarkStart w:id="56" w:name="_Toc238204079"/>
      <w:r>
        <w:t>Resiliência organizacional e continuidade</w:t>
      </w:r>
      <w:bookmarkEnd w:id="55"/>
      <w:bookmarkEnd w:id="56"/>
    </w:p>
    <w:p w14:paraId="3381B468" w14:textId="35CB9D9A" w:rsidR="008D58F1" w:rsidRDefault="009A092C">
      <w:pPr>
        <w:spacing w:after="180"/>
      </w:pPr>
      <w:r>
        <w:rPr>
          <w:rFonts w:ascii="Aptos Display" w:hAnsi="Aptos Display"/>
          <w:color w:val="000000"/>
          <w:sz w:val="24"/>
          <w:szCs w:val="24"/>
        </w:rPr>
        <w:t xml:space="preserve">Resiliência </w:t>
      </w:r>
      <w:r w:rsidR="00800D27">
        <w:rPr>
          <w:rFonts w:ascii="Aptos Display" w:hAnsi="Aptos Display"/>
          <w:color w:val="000000"/>
          <w:sz w:val="24"/>
          <w:szCs w:val="24"/>
        </w:rPr>
        <w:t xml:space="preserve">organizacional </w:t>
      </w:r>
      <w:r>
        <w:rPr>
          <w:rFonts w:ascii="Aptos Display" w:hAnsi="Aptos Display"/>
          <w:color w:val="000000"/>
          <w:sz w:val="24"/>
          <w:szCs w:val="24"/>
        </w:rPr>
        <w:t xml:space="preserve">é a capacidade da organização de absorver impactos, adaptar-se e restaurar suas operações essenciais diante de eventos disruptivos, mantendo a geração de valor e a confiança </w:t>
      </w:r>
      <w:r w:rsidR="00EA5D0B">
        <w:rPr>
          <w:rFonts w:ascii="Aptos Display" w:hAnsi="Aptos Display"/>
          <w:color w:val="000000"/>
          <w:sz w:val="24"/>
          <w:szCs w:val="24"/>
        </w:rPr>
        <w:t xml:space="preserve">das </w:t>
      </w:r>
      <w:r w:rsidR="00EA5D0B" w:rsidRPr="00EA5D0B">
        <w:rPr>
          <w:rFonts w:ascii="Aptos Display" w:hAnsi="Aptos Display"/>
          <w:color w:val="000000"/>
          <w:sz w:val="24"/>
          <w:szCs w:val="24"/>
        </w:rPr>
        <w:t>partes interessadas</w:t>
      </w:r>
      <w:r>
        <w:rPr>
          <w:rFonts w:ascii="Aptos Display" w:hAnsi="Aptos Display"/>
          <w:color w:val="000000"/>
          <w:sz w:val="24"/>
          <w:szCs w:val="24"/>
        </w:rPr>
        <w:t>. Enquanto a gestão de riscos tradicional busca prevenir ou mitigar ameaças, a resiliência parte do pressuposto de que perturbações ocorrerão e que a diferença está na velocidade e qualidade da resposta.</w:t>
      </w:r>
    </w:p>
    <w:p w14:paraId="11F2C038" w14:textId="7EB1B440" w:rsidR="008D58F1" w:rsidRDefault="009A092C">
      <w:pPr>
        <w:spacing w:after="180"/>
        <w:rPr>
          <w:rFonts w:ascii="Aptos Display" w:hAnsi="Aptos Display"/>
          <w:sz w:val="24"/>
          <w:szCs w:val="24"/>
        </w:rPr>
      </w:pPr>
      <w:r>
        <w:rPr>
          <w:rFonts w:ascii="Aptos Display" w:hAnsi="Aptos Display"/>
          <w:sz w:val="24"/>
          <w:szCs w:val="24"/>
        </w:rPr>
        <w:t>O conceito não se limita à continuidade operacional</w:t>
      </w:r>
      <w:r w:rsidR="00800D27">
        <w:rPr>
          <w:rFonts w:ascii="Aptos Display" w:hAnsi="Aptos Display"/>
          <w:sz w:val="24"/>
          <w:szCs w:val="24"/>
        </w:rPr>
        <w:t>. Ele</w:t>
      </w:r>
      <w:r>
        <w:rPr>
          <w:rFonts w:ascii="Aptos Display" w:hAnsi="Aptos Display"/>
          <w:sz w:val="24"/>
          <w:szCs w:val="24"/>
        </w:rPr>
        <w:t xml:space="preserve"> abrange também a capacidade das pessoas e das equipes de sustentar o funcionamento da organização sob pressão. Isso inclui saúde mental, cultura e liderança como pilares tão relevantes quanto processos e sistemas</w:t>
      </w:r>
      <w:r w:rsidR="00800D27">
        <w:rPr>
          <w:rFonts w:ascii="Aptos Display" w:hAnsi="Aptos Display"/>
          <w:sz w:val="24"/>
          <w:szCs w:val="24"/>
        </w:rPr>
        <w:t xml:space="preserve"> – </w:t>
      </w:r>
      <w:r w:rsidR="00800D27" w:rsidRPr="00800D27">
        <w:rPr>
          <w:rFonts w:ascii="Aptos Display" w:hAnsi="Aptos Display"/>
          <w:sz w:val="24"/>
          <w:szCs w:val="24"/>
        </w:rPr>
        <w:t>decisões tomadas sob pressão dependem da capacidade cognitiva e emocional de quem as toma.</w:t>
      </w:r>
    </w:p>
    <w:p w14:paraId="28C4CDEE" w14:textId="7CAEB6E4" w:rsidR="008D58F1" w:rsidRDefault="009A092C">
      <w:pPr>
        <w:spacing w:after="180"/>
      </w:pPr>
      <w:r>
        <w:rPr>
          <w:rFonts w:ascii="Aptos Display" w:hAnsi="Aptos Display"/>
          <w:color w:val="000000"/>
          <w:sz w:val="24"/>
          <w:szCs w:val="24"/>
        </w:rPr>
        <w:t>A organização resiliente não é aquela que nunca sofre incidentes, mas a que responde de maneira madura</w:t>
      </w:r>
      <w:r w:rsidR="00800D27">
        <w:rPr>
          <w:rFonts w:ascii="Aptos Display" w:hAnsi="Aptos Display"/>
          <w:color w:val="000000"/>
          <w:sz w:val="24"/>
          <w:szCs w:val="24"/>
        </w:rPr>
        <w:t xml:space="preserve"> e</w:t>
      </w:r>
      <w:r>
        <w:rPr>
          <w:rFonts w:ascii="Aptos Display" w:hAnsi="Aptos Display"/>
          <w:color w:val="000000"/>
          <w:sz w:val="24"/>
          <w:szCs w:val="24"/>
        </w:rPr>
        <w:t xml:space="preserve"> coordenada</w:t>
      </w:r>
      <w:r w:rsidR="00800D27">
        <w:rPr>
          <w:rFonts w:ascii="Aptos Display" w:hAnsi="Aptos Display"/>
          <w:color w:val="000000"/>
          <w:sz w:val="24"/>
          <w:szCs w:val="24"/>
        </w:rPr>
        <w:t xml:space="preserve">. </w:t>
      </w:r>
      <w:r w:rsidR="00800D27" w:rsidRPr="00800D27">
        <w:rPr>
          <w:rFonts w:ascii="Aptos Display" w:hAnsi="Aptos Display"/>
          <w:color w:val="000000"/>
          <w:sz w:val="24"/>
          <w:szCs w:val="24"/>
        </w:rPr>
        <w:t>Resiliência e antifragilidade se tornam observáveis em escolhas concretas: redundâncias deliberadas, alternativas para fornecedores críticos, arquitetura que permita operar em modo degradado, testes de estresse e simulações recorrentes, e mecanismos formais de aprendizado depois de cada incidente.</w:t>
      </w:r>
    </w:p>
    <w:p w14:paraId="211CF609" w14:textId="77777777" w:rsidR="008D58F1" w:rsidRDefault="009A092C">
      <w:pPr>
        <w:pBdr>
          <w:left w:val="single" w:sz="12" w:space="4" w:color="2E75B6"/>
        </w:pBdr>
        <w:spacing w:before="160"/>
        <w:ind w:left="278"/>
      </w:pPr>
      <w:r>
        <w:rPr>
          <w:rFonts w:ascii="Aptos Display" w:hAnsi="Aptos Display"/>
          <w:b/>
          <w:bCs/>
          <w:color w:val="2E75B6"/>
        </w:rPr>
        <w:t xml:space="preserve">Referência: </w:t>
      </w:r>
      <w:r>
        <w:rPr>
          <w:rFonts w:ascii="Aptos Display" w:hAnsi="Aptos Display"/>
          <w:color w:val="111111"/>
        </w:rPr>
        <w:t>a ISO 22301 (Sistemas de Gestão de Continuidade de Negócios) estabelece os requisitos para planejar, implementar, operar, monitorar e melhorar a continuidade de negócios. Define conceitos-chave como RTO (Recovery Time Objective – tempo máximo tolerado para recuperação) e RPO (Recovery Point Objective – ponto máximo de perda de dados aceito).</w:t>
      </w:r>
    </w:p>
    <w:p w14:paraId="6F177130" w14:textId="265A1273" w:rsidR="008D58F1" w:rsidRDefault="009A092C">
      <w:pPr>
        <w:spacing w:before="360" w:after="180"/>
      </w:pPr>
      <w:r>
        <w:rPr>
          <w:rFonts w:ascii="Aptos Display" w:hAnsi="Aptos Display"/>
          <w:color w:val="000000"/>
          <w:sz w:val="24"/>
          <w:szCs w:val="24"/>
        </w:rPr>
        <w:t xml:space="preserve">Um programa </w:t>
      </w:r>
      <w:r w:rsidR="00800D27">
        <w:rPr>
          <w:rFonts w:ascii="Aptos Display" w:hAnsi="Aptos Display"/>
          <w:color w:val="000000"/>
          <w:sz w:val="24"/>
          <w:szCs w:val="24"/>
        </w:rPr>
        <w:t xml:space="preserve">robusto </w:t>
      </w:r>
      <w:r>
        <w:rPr>
          <w:rFonts w:ascii="Aptos Display" w:hAnsi="Aptos Display"/>
          <w:color w:val="000000"/>
          <w:sz w:val="24"/>
          <w:szCs w:val="24"/>
        </w:rPr>
        <w:t>de</w:t>
      </w:r>
      <w:r w:rsidR="00800D27">
        <w:rPr>
          <w:rFonts w:ascii="Aptos Display" w:hAnsi="Aptos Display"/>
          <w:color w:val="000000"/>
          <w:sz w:val="24"/>
          <w:szCs w:val="24"/>
        </w:rPr>
        <w:t xml:space="preserve"> continuidade de negócios</w:t>
      </w:r>
      <w:r>
        <w:rPr>
          <w:rFonts w:ascii="Aptos Display" w:hAnsi="Aptos Display"/>
          <w:color w:val="000000"/>
          <w:sz w:val="24"/>
          <w:szCs w:val="24"/>
        </w:rPr>
        <w:t xml:space="preserve"> integra análise de impacto nos negócios (BIA – </w:t>
      </w:r>
      <w:r>
        <w:rPr>
          <w:rFonts w:ascii="Aptos Display" w:hAnsi="Aptos Display"/>
          <w:i/>
          <w:iCs/>
          <w:color w:val="000000"/>
          <w:sz w:val="24"/>
          <w:szCs w:val="24"/>
        </w:rPr>
        <w:t>Business Impact Analysis</w:t>
      </w:r>
      <w:r>
        <w:rPr>
          <w:rFonts w:ascii="Aptos Display" w:hAnsi="Aptos Display"/>
          <w:color w:val="000000"/>
          <w:sz w:val="24"/>
          <w:szCs w:val="24"/>
        </w:rPr>
        <w:t xml:space="preserve">), planos de continuidade por processo crítico, planos de recuperação de desastres tecnológicos e protocolos de comunicação em crise. Esses elementos devem estar articulados e testados – não apenas </w:t>
      </w:r>
      <w:r>
        <w:rPr>
          <w:rFonts w:ascii="Aptos Display" w:hAnsi="Aptos Display"/>
          <w:color w:val="000000"/>
          <w:sz w:val="24"/>
          <w:szCs w:val="24"/>
        </w:rPr>
        <w:lastRenderedPageBreak/>
        <w:t>documentados.</w:t>
      </w:r>
      <w:r w:rsidR="00800D27">
        <w:rPr>
          <w:rFonts w:ascii="Aptos Display" w:hAnsi="Aptos Display"/>
          <w:color w:val="000000"/>
          <w:sz w:val="24"/>
          <w:szCs w:val="24"/>
        </w:rPr>
        <w:t xml:space="preserve"> </w:t>
      </w:r>
      <w:r w:rsidR="00800D27" w:rsidRPr="00800D27">
        <w:rPr>
          <w:rFonts w:ascii="Aptos Display" w:hAnsi="Aptos Display"/>
          <w:color w:val="000000"/>
          <w:sz w:val="24"/>
          <w:szCs w:val="24"/>
        </w:rPr>
        <w:t>Cada teste precisa ter responsável definido, evidência de realização, registro de lições aprendidas e reporte às instâncias de governança, com acompanhamento dos planos de ação decorrentes.</w:t>
      </w:r>
    </w:p>
    <w:p w14:paraId="715E27EF" w14:textId="732D04DB" w:rsidR="008D58F1" w:rsidRDefault="009A092C">
      <w:pPr>
        <w:spacing w:after="180"/>
      </w:pPr>
      <w:r>
        <w:rPr>
          <w:rFonts w:ascii="Aptos Display" w:hAnsi="Aptos Display"/>
          <w:color w:val="000000"/>
          <w:sz w:val="24"/>
          <w:szCs w:val="24"/>
        </w:rPr>
        <w:t xml:space="preserve">A BIA permite priorizar a recuperação das operações mais críticas, dimensionar investimentos em resiliência e definir critérios objetivos de acionamento dos planos. Sem </w:t>
      </w:r>
      <w:r w:rsidR="00800D27">
        <w:rPr>
          <w:rFonts w:ascii="Aptos Display" w:hAnsi="Aptos Display"/>
          <w:color w:val="000000"/>
          <w:sz w:val="24"/>
          <w:szCs w:val="24"/>
        </w:rPr>
        <w:t>ela</w:t>
      </w:r>
      <w:r>
        <w:rPr>
          <w:rFonts w:ascii="Aptos Display" w:hAnsi="Aptos Display"/>
          <w:color w:val="000000"/>
          <w:sz w:val="24"/>
          <w:szCs w:val="24"/>
        </w:rPr>
        <w:t>, a organização tende a reações improvisadas e ineficientes sob pressão.</w:t>
      </w:r>
    </w:p>
    <w:p w14:paraId="442EF270" w14:textId="77777777" w:rsidR="008D58F1" w:rsidRDefault="009A092C">
      <w:pPr>
        <w:spacing w:before="240" w:after="120"/>
      </w:pPr>
      <w:r>
        <w:rPr>
          <w:rFonts w:ascii="Aptos Display" w:hAnsi="Aptos Display"/>
          <w:b/>
          <w:bCs/>
          <w:color w:val="1F3864"/>
          <w:sz w:val="24"/>
          <w:szCs w:val="24"/>
        </w:rPr>
        <w:t>Simulações, aprendizado pós-incidente e melhoria contínua</w:t>
      </w:r>
    </w:p>
    <w:p w14:paraId="58177AD8" w14:textId="6D778324"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A ausência de testes regulares é uma das lacunas mais recorrentes identificadas na prática da gestão de riscos corporativos. Sua consequência é a improvisação </w:t>
      </w:r>
      <w:r w:rsidR="00102263">
        <w:rPr>
          <w:rFonts w:ascii="Aptos Display" w:hAnsi="Aptos Display"/>
          <w:color w:val="000000"/>
          <w:sz w:val="24"/>
          <w:szCs w:val="24"/>
        </w:rPr>
        <w:t xml:space="preserve">no momento em que </w:t>
      </w:r>
      <w:r>
        <w:rPr>
          <w:rFonts w:ascii="Aptos Display" w:hAnsi="Aptos Display"/>
          <w:color w:val="000000"/>
          <w:sz w:val="24"/>
          <w:szCs w:val="24"/>
        </w:rPr>
        <w:t>a resposta coordenada é mais necessária.</w:t>
      </w:r>
    </w:p>
    <w:p w14:paraId="17D0873D" w14:textId="0292D4DF" w:rsidR="008D58F1" w:rsidRDefault="009A092C">
      <w:pPr>
        <w:spacing w:after="180"/>
      </w:pPr>
      <w:r>
        <w:rPr>
          <w:rFonts w:ascii="Aptos Display" w:hAnsi="Aptos Display"/>
          <w:color w:val="000000"/>
          <w:sz w:val="24"/>
          <w:szCs w:val="24"/>
        </w:rPr>
        <w:t>Organizações maduras realizam simulações periódicas de cenários de crise: exercícios de mesa, simulações funcionais por área e testes integrados envolvendo múltiplos departamentos. Cada exercício deve gerar um relatório de lições aprendidas com plano de ação para fechar as lacunas identificadas.</w:t>
      </w:r>
    </w:p>
    <w:p w14:paraId="35E0EFAD" w14:textId="6BC79F95"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Quando um incidente se materializa – na organização ou em organizações similares – </w:t>
      </w:r>
      <w:r w:rsidR="00102263">
        <w:rPr>
          <w:rFonts w:ascii="Aptos Display" w:hAnsi="Aptos Display"/>
          <w:color w:val="000000"/>
          <w:sz w:val="24"/>
          <w:szCs w:val="24"/>
        </w:rPr>
        <w:t>cabe</w:t>
      </w:r>
      <w:r>
        <w:rPr>
          <w:rFonts w:ascii="Aptos Display" w:hAnsi="Aptos Display"/>
          <w:color w:val="000000"/>
          <w:sz w:val="24"/>
          <w:szCs w:val="24"/>
        </w:rPr>
        <w:t xml:space="preserve"> extrair aprendizado sistemático: análise de causa-raiz, revisão dos planos de continuidade, atualização das premissas de risco e comunicação às instâncias de governança. O aprendizado pós-incidente é um dos mecanismos mais poderosos de maturidade em resiliência.</w:t>
      </w:r>
    </w:p>
    <w:tbl>
      <w:tblPr>
        <w:tblW w:w="5000" w:type="pct"/>
        <w:tblCellMar>
          <w:left w:w="10" w:type="dxa"/>
          <w:right w:w="10" w:type="dxa"/>
        </w:tblCellMar>
        <w:tblLook w:val="04A0" w:firstRow="1" w:lastRow="0" w:firstColumn="1" w:lastColumn="0" w:noHBand="0" w:noVBand="1"/>
      </w:tblPr>
      <w:tblGrid>
        <w:gridCol w:w="2750"/>
        <w:gridCol w:w="5748"/>
      </w:tblGrid>
      <w:tr w:rsidR="008D58F1" w14:paraId="42D88411" w14:textId="77777777">
        <w:trPr>
          <w:tblHeader/>
        </w:trPr>
        <w:tc>
          <w:tcPr>
            <w:tcW w:w="275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11578263" w14:textId="77777777" w:rsidR="008D58F1" w:rsidRDefault="009A092C">
            <w:r>
              <w:rPr>
                <w:rFonts w:ascii="Aptos Display" w:hAnsi="Aptos Display"/>
                <w:b/>
                <w:bCs/>
                <w:color w:val="FFFFFF"/>
                <w:sz w:val="20"/>
                <w:szCs w:val="20"/>
              </w:rPr>
              <w:t>Componente BCM</w:t>
            </w:r>
          </w:p>
        </w:tc>
        <w:tc>
          <w:tcPr>
            <w:tcW w:w="5748"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6531CED4" w14:textId="77777777" w:rsidR="008D58F1" w:rsidRDefault="009A092C">
            <w:r>
              <w:rPr>
                <w:rFonts w:ascii="Aptos Display" w:hAnsi="Aptos Display"/>
                <w:b/>
                <w:bCs/>
                <w:color w:val="FFFFFF"/>
                <w:sz w:val="20"/>
                <w:szCs w:val="20"/>
              </w:rPr>
              <w:t>Objetivo e elementos essenciais</w:t>
            </w:r>
          </w:p>
        </w:tc>
      </w:tr>
      <w:tr w:rsidR="008D58F1" w14:paraId="71B73509" w14:textId="77777777">
        <w:tc>
          <w:tcPr>
            <w:tcW w:w="275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74F4CFB" w14:textId="77777777" w:rsidR="008D58F1" w:rsidRDefault="009A092C">
            <w:r>
              <w:rPr>
                <w:rFonts w:ascii="Aptos Display" w:hAnsi="Aptos Display"/>
                <w:b/>
                <w:bCs/>
                <w:color w:val="1F3864"/>
                <w:sz w:val="20"/>
                <w:szCs w:val="20"/>
              </w:rPr>
              <w:t>Análise de impacto</w:t>
            </w:r>
          </w:p>
        </w:tc>
        <w:tc>
          <w:tcPr>
            <w:tcW w:w="574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848F3A2" w14:textId="77777777" w:rsidR="008D58F1" w:rsidRDefault="009A092C">
            <w:r>
              <w:rPr>
                <w:rFonts w:ascii="Aptos Display" w:hAnsi="Aptos Display"/>
                <w:color w:val="111111"/>
              </w:rPr>
              <w:t>Identifica processos críticos, dependências e impactos financeiros, operacionais e reputacionais ao longo do tempo de indisponibilidade</w:t>
            </w:r>
          </w:p>
        </w:tc>
      </w:tr>
      <w:tr w:rsidR="008D58F1" w14:paraId="652980BA" w14:textId="77777777">
        <w:tc>
          <w:tcPr>
            <w:tcW w:w="275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C7A9A66" w14:textId="77777777" w:rsidR="008D58F1" w:rsidRDefault="009A092C">
            <w:r>
              <w:rPr>
                <w:rFonts w:ascii="Aptos Display" w:hAnsi="Aptos Display"/>
                <w:b/>
                <w:bCs/>
                <w:color w:val="1F3864"/>
                <w:sz w:val="20"/>
                <w:szCs w:val="20"/>
              </w:rPr>
              <w:t>Plano de continuidade</w:t>
            </w:r>
          </w:p>
        </w:tc>
        <w:tc>
          <w:tcPr>
            <w:tcW w:w="574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68205E9" w14:textId="77777777" w:rsidR="008D58F1" w:rsidRDefault="009A092C">
            <w:r>
              <w:rPr>
                <w:rFonts w:ascii="Aptos Display" w:hAnsi="Aptos Display"/>
                <w:color w:val="111111"/>
              </w:rPr>
              <w:t>Define ações, responsáveis e recursos para manter operações mínimas durante a interrupção, com RTO e RPO por processo</w:t>
            </w:r>
          </w:p>
        </w:tc>
      </w:tr>
      <w:tr w:rsidR="008D58F1" w14:paraId="40673EDB" w14:textId="77777777">
        <w:tc>
          <w:tcPr>
            <w:tcW w:w="275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43C4B8C" w14:textId="77777777" w:rsidR="008D58F1" w:rsidRDefault="009A092C">
            <w:r>
              <w:rPr>
                <w:rFonts w:ascii="Aptos Display" w:hAnsi="Aptos Display"/>
                <w:b/>
                <w:bCs/>
                <w:color w:val="1F3864"/>
                <w:sz w:val="20"/>
                <w:szCs w:val="20"/>
              </w:rPr>
              <w:t>Plano de recuperação</w:t>
            </w:r>
          </w:p>
        </w:tc>
        <w:tc>
          <w:tcPr>
            <w:tcW w:w="574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82AE386" w14:textId="77777777" w:rsidR="008D58F1" w:rsidRDefault="009A092C">
            <w:r>
              <w:rPr>
                <w:rFonts w:ascii="Aptos Display" w:hAnsi="Aptos Display"/>
                <w:color w:val="111111"/>
              </w:rPr>
              <w:t>Especifica procedimentos técnicos para restaurar sistemas, dados e infraestrutura após falha ou ataque cibernético</w:t>
            </w:r>
          </w:p>
        </w:tc>
      </w:tr>
      <w:tr w:rsidR="008D58F1" w14:paraId="1CADB289" w14:textId="77777777">
        <w:tc>
          <w:tcPr>
            <w:tcW w:w="275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D8498E0" w14:textId="77777777" w:rsidR="008D58F1" w:rsidRDefault="009A092C">
            <w:r>
              <w:rPr>
                <w:rFonts w:ascii="Aptos Display" w:hAnsi="Aptos Display"/>
                <w:b/>
                <w:bCs/>
                <w:color w:val="1F3864"/>
                <w:sz w:val="20"/>
                <w:szCs w:val="20"/>
              </w:rPr>
              <w:t>Testes e simulações</w:t>
            </w:r>
          </w:p>
        </w:tc>
        <w:tc>
          <w:tcPr>
            <w:tcW w:w="574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2E9C169" w14:textId="31E54954" w:rsidR="008D58F1" w:rsidRDefault="009A092C">
            <w:r>
              <w:rPr>
                <w:rFonts w:ascii="Aptos Display" w:hAnsi="Aptos Display"/>
                <w:color w:val="111111"/>
              </w:rPr>
              <w:t>Exercícios de mesa, simulações funcionais e testes de penetração que validam a eficácia dos planos na prática</w:t>
            </w:r>
          </w:p>
        </w:tc>
      </w:tr>
    </w:tbl>
    <w:p w14:paraId="4EA6FFFE" w14:textId="45B064EE" w:rsidR="008D58F1" w:rsidRDefault="009A092C" w:rsidP="00FA0DFD">
      <w:pPr>
        <w:pStyle w:val="Ttulo3"/>
        <w:numPr>
          <w:ilvl w:val="1"/>
          <w:numId w:val="31"/>
        </w:numPr>
      </w:pPr>
      <w:bookmarkStart w:id="57" w:name="_Toc233300994"/>
      <w:bookmarkStart w:id="58" w:name="_Toc238204080"/>
      <w:r>
        <w:t>Gestão da reputação e governança de crises</w:t>
      </w:r>
      <w:bookmarkEnd w:id="57"/>
      <w:bookmarkEnd w:id="58"/>
    </w:p>
    <w:p w14:paraId="77B7A563" w14:textId="1A237940" w:rsidR="008D58F1" w:rsidRDefault="009A092C">
      <w:pPr>
        <w:spacing w:before="240" w:after="180"/>
      </w:pPr>
      <w:r>
        <w:rPr>
          <w:rFonts w:ascii="Aptos Display" w:hAnsi="Aptos Display"/>
          <w:color w:val="000000"/>
          <w:sz w:val="24"/>
          <w:szCs w:val="24"/>
        </w:rPr>
        <w:t>Uma crise grave – um vazamento de dados, um sequestro digital</w:t>
      </w:r>
      <w:r w:rsidR="000A5793">
        <w:rPr>
          <w:rFonts w:ascii="Aptos Display" w:hAnsi="Aptos Display"/>
          <w:color w:val="000000"/>
          <w:sz w:val="24"/>
          <w:szCs w:val="24"/>
        </w:rPr>
        <w:t xml:space="preserve"> (</w:t>
      </w:r>
      <w:r w:rsidR="000A5793" w:rsidRPr="00F163E2">
        <w:rPr>
          <w:rFonts w:ascii="Aptos Display" w:hAnsi="Aptos Display"/>
          <w:i/>
          <w:iCs/>
          <w:color w:val="000000"/>
          <w:sz w:val="24"/>
          <w:szCs w:val="24"/>
        </w:rPr>
        <w:t>ra</w:t>
      </w:r>
      <w:r w:rsidR="00857B78">
        <w:rPr>
          <w:rFonts w:ascii="Aptos Display" w:hAnsi="Aptos Display"/>
          <w:i/>
          <w:iCs/>
          <w:color w:val="000000"/>
          <w:sz w:val="24"/>
          <w:szCs w:val="24"/>
        </w:rPr>
        <w:t>n</w:t>
      </w:r>
      <w:r w:rsidR="000A5793" w:rsidRPr="00F163E2">
        <w:rPr>
          <w:rFonts w:ascii="Aptos Display" w:hAnsi="Aptos Display"/>
          <w:i/>
          <w:iCs/>
          <w:color w:val="000000"/>
          <w:sz w:val="24"/>
          <w:szCs w:val="24"/>
        </w:rPr>
        <w:t>so</w:t>
      </w:r>
      <w:r w:rsidR="00857B78">
        <w:rPr>
          <w:rFonts w:ascii="Aptos Display" w:hAnsi="Aptos Display"/>
          <w:i/>
          <w:iCs/>
          <w:color w:val="000000"/>
          <w:sz w:val="24"/>
          <w:szCs w:val="24"/>
        </w:rPr>
        <w:t>m</w:t>
      </w:r>
      <w:r w:rsidR="000A5793" w:rsidRPr="00F163E2">
        <w:rPr>
          <w:rFonts w:ascii="Aptos Display" w:hAnsi="Aptos Display"/>
          <w:i/>
          <w:iCs/>
          <w:color w:val="000000"/>
          <w:sz w:val="24"/>
          <w:szCs w:val="24"/>
        </w:rPr>
        <w:t>ware</w:t>
      </w:r>
      <w:r w:rsidR="000A5793">
        <w:rPr>
          <w:rFonts w:ascii="Aptos Display" w:hAnsi="Aptos Display"/>
          <w:color w:val="000000"/>
          <w:sz w:val="24"/>
          <w:szCs w:val="24"/>
        </w:rPr>
        <w:t>)</w:t>
      </w:r>
      <w:r>
        <w:rPr>
          <w:rFonts w:ascii="Aptos Display" w:hAnsi="Aptos Display"/>
          <w:color w:val="000000"/>
          <w:sz w:val="24"/>
          <w:szCs w:val="24"/>
        </w:rPr>
        <w:t>, uma violação regulatória ou uma falha operacional de grande escala é um teste de governança, mais do que um teste tecnológico ou operacional. Em poucos minutos, a liderança precisa tomar decisões críticas sobre o que comunicar, para quem, em qual ordem e com que tom. Como envolver reguladores, parceiros, imprensa, clientes e colaboradores? Essas decisões, tomadas sob pressão, definem a trajetória reputacional da organização nos meses e anos seguintes.</w:t>
      </w:r>
    </w:p>
    <w:p w14:paraId="5B50B94E" w14:textId="6D942F3D" w:rsidR="008D58F1" w:rsidRDefault="009A092C">
      <w:pPr>
        <w:pBdr>
          <w:left w:val="single" w:sz="12" w:space="4" w:color="2E75B6"/>
        </w:pBdr>
        <w:spacing w:before="160"/>
        <w:ind w:left="278"/>
      </w:pPr>
      <w:r>
        <w:rPr>
          <w:rFonts w:ascii="Aptos Display" w:hAnsi="Aptos Display"/>
          <w:b/>
          <w:bCs/>
          <w:color w:val="2E75B6"/>
        </w:rPr>
        <w:lastRenderedPageBreak/>
        <w:t xml:space="preserve">Princípio: </w:t>
      </w:r>
      <w:r>
        <w:rPr>
          <w:rFonts w:ascii="Aptos Display" w:hAnsi="Aptos Display"/>
          <w:color w:val="111111"/>
        </w:rPr>
        <w:t xml:space="preserve">a capacidade de resposta a crises é diretamente proporcional ao preparo prévio. Organizações maduras simulam cenários de crise com antecedência, constroem planos práticos, com conteúdos pré-aprovados, e testam sua resiliência em exercícios de mesa ou simulações </w:t>
      </w:r>
      <w:r w:rsidR="000A5793">
        <w:rPr>
          <w:rFonts w:ascii="Aptos Display" w:hAnsi="Aptos Display"/>
          <w:color w:val="111111"/>
        </w:rPr>
        <w:t>com diferentes áreas</w:t>
      </w:r>
      <w:r>
        <w:rPr>
          <w:rFonts w:ascii="Aptos Display" w:hAnsi="Aptos Display"/>
          <w:color w:val="111111"/>
        </w:rPr>
        <w:t>.</w:t>
      </w:r>
    </w:p>
    <w:p w14:paraId="42E1C65E" w14:textId="77777777" w:rsidR="008D58F1" w:rsidRDefault="009A092C">
      <w:pPr>
        <w:spacing w:before="360" w:after="180"/>
      </w:pPr>
      <w:r>
        <w:rPr>
          <w:rFonts w:ascii="Aptos Display" w:hAnsi="Aptos Display"/>
          <w:color w:val="000000"/>
          <w:sz w:val="24"/>
          <w:szCs w:val="24"/>
        </w:rPr>
        <w:t>Antes da crise, a organização deve estabelecer:</w:t>
      </w:r>
    </w:p>
    <w:p w14:paraId="6A83E69A" w14:textId="3C16C1B5" w:rsidR="008D58F1" w:rsidRDefault="000A5793">
      <w:pPr>
        <w:pStyle w:val="PargrafodaLista"/>
        <w:numPr>
          <w:ilvl w:val="0"/>
          <w:numId w:val="9"/>
        </w:numPr>
        <w:spacing w:after="80"/>
        <w:ind w:hanging="480"/>
        <w:contextualSpacing w:val="0"/>
      </w:pPr>
      <w:r w:rsidRPr="000A5793">
        <w:rPr>
          <w:rFonts w:ascii="Aptos Display" w:hAnsi="Aptos Display"/>
          <w:color w:val="111111"/>
          <w:sz w:val="24"/>
          <w:szCs w:val="24"/>
        </w:rPr>
        <w:t xml:space="preserve">Política que define a composição do comitê de crise por tipo de evento e os critérios para sua constituição, </w:t>
      </w:r>
      <w:r w:rsidR="00270C8D" w:rsidRPr="00270C8D">
        <w:rPr>
          <w:rFonts w:ascii="Aptos Display" w:hAnsi="Aptos Display"/>
          <w:color w:val="111111"/>
          <w:sz w:val="24"/>
          <w:szCs w:val="24"/>
        </w:rPr>
        <w:t>formalizados em regimento ou política</w:t>
      </w:r>
      <w:r w:rsidR="00270C8D">
        <w:rPr>
          <w:rFonts w:ascii="Aptos Display" w:hAnsi="Aptos Display"/>
          <w:color w:val="111111"/>
          <w:sz w:val="24"/>
          <w:szCs w:val="24"/>
        </w:rPr>
        <w:t xml:space="preserve">, </w:t>
      </w:r>
      <w:r w:rsidRPr="000A5793">
        <w:rPr>
          <w:rFonts w:ascii="Aptos Display" w:hAnsi="Aptos Display"/>
          <w:color w:val="111111"/>
          <w:sz w:val="24"/>
          <w:szCs w:val="24"/>
        </w:rPr>
        <w:t xml:space="preserve">envolvendo as </w:t>
      </w:r>
      <w:r w:rsidR="009A092C">
        <w:rPr>
          <w:rFonts w:ascii="Aptos Display" w:hAnsi="Aptos Display"/>
          <w:color w:val="111111"/>
          <w:sz w:val="24"/>
          <w:szCs w:val="24"/>
        </w:rPr>
        <w:t xml:space="preserve">áreas jurídica, </w:t>
      </w:r>
      <w:r>
        <w:rPr>
          <w:rFonts w:ascii="Aptos Display" w:hAnsi="Aptos Display"/>
          <w:color w:val="111111"/>
          <w:sz w:val="24"/>
          <w:szCs w:val="24"/>
        </w:rPr>
        <w:t xml:space="preserve">de </w:t>
      </w:r>
      <w:r w:rsidR="009A092C">
        <w:rPr>
          <w:rFonts w:ascii="Aptos Display" w:hAnsi="Aptos Display"/>
          <w:i/>
          <w:iCs/>
          <w:color w:val="111111"/>
          <w:sz w:val="24"/>
          <w:szCs w:val="24"/>
        </w:rPr>
        <w:t>compliance</w:t>
      </w:r>
      <w:r w:rsidR="009A092C">
        <w:rPr>
          <w:rFonts w:ascii="Aptos Display" w:hAnsi="Aptos Display"/>
          <w:color w:val="111111"/>
          <w:sz w:val="24"/>
          <w:szCs w:val="24"/>
        </w:rPr>
        <w:t xml:space="preserve">, </w:t>
      </w:r>
      <w:r>
        <w:rPr>
          <w:rFonts w:ascii="Aptos Display" w:hAnsi="Aptos Display"/>
          <w:color w:val="111111"/>
          <w:sz w:val="24"/>
          <w:szCs w:val="24"/>
        </w:rPr>
        <w:t xml:space="preserve">de </w:t>
      </w:r>
      <w:r w:rsidR="009A092C">
        <w:rPr>
          <w:rFonts w:ascii="Aptos Display" w:hAnsi="Aptos Display"/>
          <w:color w:val="111111"/>
          <w:sz w:val="24"/>
          <w:szCs w:val="24"/>
        </w:rPr>
        <w:t xml:space="preserve">comunicação, operacional e </w:t>
      </w:r>
      <w:r>
        <w:rPr>
          <w:rFonts w:ascii="Aptos Display" w:hAnsi="Aptos Display"/>
          <w:color w:val="111111"/>
          <w:sz w:val="24"/>
          <w:szCs w:val="24"/>
        </w:rPr>
        <w:t xml:space="preserve">a </w:t>
      </w:r>
      <w:r w:rsidR="009A092C">
        <w:rPr>
          <w:rFonts w:ascii="Aptos Display" w:hAnsi="Aptos Display"/>
          <w:color w:val="111111"/>
          <w:sz w:val="24"/>
          <w:szCs w:val="24"/>
        </w:rPr>
        <w:t>alta administração</w:t>
      </w:r>
    </w:p>
    <w:p w14:paraId="613295B5" w14:textId="77777777" w:rsidR="008D58F1" w:rsidRDefault="009A092C">
      <w:pPr>
        <w:pStyle w:val="PargrafodaLista"/>
        <w:numPr>
          <w:ilvl w:val="0"/>
          <w:numId w:val="9"/>
        </w:numPr>
        <w:spacing w:after="80"/>
        <w:ind w:hanging="480"/>
        <w:contextualSpacing w:val="0"/>
      </w:pPr>
      <w:r>
        <w:rPr>
          <w:rFonts w:ascii="Aptos Display" w:hAnsi="Aptos Display"/>
          <w:color w:val="111111"/>
          <w:sz w:val="24"/>
          <w:szCs w:val="24"/>
        </w:rPr>
        <w:t>Envolvimento das áreas de segurança da informação e cibernética para acionamento em eventos correlacionados</w:t>
      </w:r>
    </w:p>
    <w:p w14:paraId="6CA632F1" w14:textId="49079611" w:rsidR="008D58F1" w:rsidRDefault="009A092C">
      <w:pPr>
        <w:pStyle w:val="PargrafodaLista"/>
        <w:numPr>
          <w:ilvl w:val="0"/>
          <w:numId w:val="9"/>
        </w:numPr>
        <w:spacing w:after="80"/>
        <w:ind w:hanging="480"/>
        <w:contextualSpacing w:val="0"/>
      </w:pPr>
      <w:r>
        <w:rPr>
          <w:rFonts w:ascii="Aptos Display" w:hAnsi="Aptos Display"/>
          <w:color w:val="111111"/>
          <w:sz w:val="24"/>
          <w:szCs w:val="24"/>
        </w:rPr>
        <w:t xml:space="preserve">Definição clara de papéis e responsabilidades, com uma matriz de escalonamento </w:t>
      </w:r>
      <w:r w:rsidR="000A5793">
        <w:rPr>
          <w:rFonts w:ascii="Aptos Display" w:hAnsi="Aptos Display"/>
          <w:color w:val="111111"/>
          <w:sz w:val="24"/>
          <w:szCs w:val="24"/>
        </w:rPr>
        <w:t xml:space="preserve">e </w:t>
      </w:r>
      <w:r>
        <w:rPr>
          <w:rFonts w:ascii="Aptos Display" w:hAnsi="Aptos Display"/>
          <w:color w:val="111111"/>
          <w:sz w:val="24"/>
          <w:szCs w:val="24"/>
        </w:rPr>
        <w:t xml:space="preserve">critérios objetivos para </w:t>
      </w:r>
      <w:r w:rsidR="000A5793">
        <w:rPr>
          <w:rFonts w:ascii="Aptos Display" w:hAnsi="Aptos Display"/>
          <w:color w:val="111111"/>
          <w:sz w:val="24"/>
          <w:szCs w:val="24"/>
        </w:rPr>
        <w:t xml:space="preserve">acionar </w:t>
      </w:r>
      <w:r>
        <w:rPr>
          <w:rFonts w:ascii="Aptos Display" w:hAnsi="Aptos Display"/>
          <w:color w:val="111111"/>
          <w:sz w:val="24"/>
          <w:szCs w:val="24"/>
        </w:rPr>
        <w:t>o plano de contingência</w:t>
      </w:r>
    </w:p>
    <w:p w14:paraId="3EFD40DC" w14:textId="4314E537" w:rsidR="008D58F1" w:rsidRDefault="009A092C">
      <w:pPr>
        <w:pStyle w:val="PargrafodaLista"/>
        <w:numPr>
          <w:ilvl w:val="0"/>
          <w:numId w:val="9"/>
        </w:numPr>
        <w:spacing w:after="80"/>
        <w:ind w:hanging="480"/>
        <w:contextualSpacing w:val="0"/>
      </w:pPr>
      <w:r>
        <w:rPr>
          <w:rFonts w:ascii="Aptos Display" w:hAnsi="Aptos Display"/>
          <w:color w:val="111111"/>
          <w:sz w:val="24"/>
          <w:szCs w:val="24"/>
        </w:rPr>
        <w:t>Sistema de alerta precoce para identificar riscos emergentes</w:t>
      </w:r>
    </w:p>
    <w:p w14:paraId="14AE14C3" w14:textId="77777777" w:rsidR="008D58F1" w:rsidRDefault="009A092C">
      <w:pPr>
        <w:pStyle w:val="PargrafodaLista"/>
        <w:numPr>
          <w:ilvl w:val="0"/>
          <w:numId w:val="9"/>
        </w:numPr>
        <w:spacing w:after="80"/>
        <w:ind w:hanging="480"/>
        <w:contextualSpacing w:val="0"/>
      </w:pPr>
      <w:r>
        <w:rPr>
          <w:rFonts w:ascii="Aptos Display" w:hAnsi="Aptos Display"/>
          <w:color w:val="111111"/>
          <w:sz w:val="24"/>
          <w:szCs w:val="24"/>
        </w:rPr>
        <w:t>Procedimentos operacionais padronizados para diferentes tipos de crise</w:t>
      </w:r>
    </w:p>
    <w:p w14:paraId="755F3256" w14:textId="4BC9D2EC" w:rsidR="008D58F1" w:rsidRDefault="009A092C">
      <w:pPr>
        <w:pStyle w:val="PargrafodaLista"/>
        <w:numPr>
          <w:ilvl w:val="0"/>
          <w:numId w:val="9"/>
        </w:numPr>
        <w:spacing w:after="80"/>
        <w:ind w:hanging="480"/>
        <w:contextualSpacing w:val="0"/>
      </w:pPr>
      <w:r>
        <w:rPr>
          <w:rFonts w:ascii="Aptos Display" w:hAnsi="Aptos Display"/>
          <w:color w:val="111111"/>
          <w:sz w:val="24"/>
          <w:szCs w:val="24"/>
        </w:rPr>
        <w:t xml:space="preserve">Canais de comunicação </w:t>
      </w:r>
      <w:r w:rsidR="000A5793" w:rsidRPr="000A5793">
        <w:rPr>
          <w:rFonts w:ascii="Aptos Display" w:hAnsi="Aptos Display"/>
          <w:color w:val="111111"/>
          <w:sz w:val="24"/>
          <w:szCs w:val="24"/>
        </w:rPr>
        <w:t xml:space="preserve">seguros, protegidos e testados, capazes de </w:t>
      </w:r>
      <w:r w:rsidR="000A5793">
        <w:rPr>
          <w:rFonts w:ascii="Aptos Display" w:hAnsi="Aptos Display"/>
          <w:color w:val="111111"/>
          <w:sz w:val="24"/>
          <w:szCs w:val="24"/>
        </w:rPr>
        <w:t xml:space="preserve">alcançar </w:t>
      </w:r>
      <w:r w:rsidR="00EA5D0B">
        <w:rPr>
          <w:rFonts w:ascii="Aptos Display" w:hAnsi="Aptos Display"/>
          <w:color w:val="111111"/>
          <w:sz w:val="24"/>
          <w:szCs w:val="24"/>
        </w:rPr>
        <w:t>a</w:t>
      </w:r>
      <w:r>
        <w:rPr>
          <w:rFonts w:ascii="Aptos Display" w:hAnsi="Aptos Display"/>
          <w:color w:val="111111"/>
          <w:sz w:val="24"/>
          <w:szCs w:val="24"/>
        </w:rPr>
        <w:t xml:space="preserve">s principais </w:t>
      </w:r>
      <w:r w:rsidR="00EA5D0B" w:rsidRPr="00EA5D0B">
        <w:rPr>
          <w:rFonts w:ascii="Aptos Display" w:hAnsi="Aptos Display"/>
          <w:color w:val="111111"/>
          <w:sz w:val="24"/>
          <w:szCs w:val="24"/>
        </w:rPr>
        <w:t>partes interessadas</w:t>
      </w:r>
      <w:r>
        <w:rPr>
          <w:rFonts w:ascii="Aptos Display" w:hAnsi="Aptos Display"/>
          <w:color w:val="111111"/>
          <w:sz w:val="24"/>
          <w:szCs w:val="24"/>
        </w:rPr>
        <w:t>, com alternativas para situações de indisponibilidade</w:t>
      </w:r>
    </w:p>
    <w:p w14:paraId="07197499" w14:textId="77777777" w:rsidR="008D58F1" w:rsidRDefault="009A092C">
      <w:pPr>
        <w:pStyle w:val="PargrafodaLista"/>
        <w:numPr>
          <w:ilvl w:val="0"/>
          <w:numId w:val="9"/>
        </w:numPr>
        <w:spacing w:after="80"/>
        <w:ind w:hanging="480"/>
        <w:contextualSpacing w:val="0"/>
      </w:pPr>
      <w:r>
        <w:rPr>
          <w:rFonts w:ascii="Aptos Display" w:hAnsi="Aptos Display"/>
          <w:color w:val="111111"/>
          <w:sz w:val="24"/>
          <w:szCs w:val="24"/>
        </w:rPr>
        <w:t>Protocolos de preservação documental, gestão de informações sensíveis e confidencialidade advogado-cliente</w:t>
      </w:r>
    </w:p>
    <w:p w14:paraId="769ACA86"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Em setores em que a confiança é um ativo central, a reputação compõe a capacidade real de absorção de risco. Organizações que perdem a confiança de clientes, reguladores ou investidores enfrentam restrições que podem ser tão severas quanto as financeiras.</w:t>
      </w:r>
    </w:p>
    <w:p w14:paraId="2CC050BD" w14:textId="68717283" w:rsidR="000A5793" w:rsidRDefault="009A092C">
      <w:pPr>
        <w:spacing w:after="180"/>
        <w:rPr>
          <w:rFonts w:ascii="Aptos Display" w:hAnsi="Aptos Display"/>
          <w:color w:val="000000"/>
          <w:sz w:val="24"/>
          <w:szCs w:val="24"/>
        </w:rPr>
      </w:pPr>
      <w:r>
        <w:rPr>
          <w:rFonts w:ascii="Aptos Display" w:hAnsi="Aptos Display"/>
          <w:color w:val="000000"/>
          <w:sz w:val="24"/>
          <w:szCs w:val="24"/>
        </w:rPr>
        <w:t xml:space="preserve">A transformação digital tornou a gestão de reputação um processo mais dinâmico, contínuo e estratégico. Incidentes que antes se desenvolviam em dias podem se tornar crises em horas, amplificados pela velocidade com que informações circulam em redes sociais. </w:t>
      </w:r>
      <w:r w:rsidR="000A5793" w:rsidRPr="000A5793">
        <w:rPr>
          <w:rFonts w:ascii="Aptos Display" w:hAnsi="Aptos Display"/>
          <w:color w:val="000000"/>
          <w:sz w:val="24"/>
          <w:szCs w:val="24"/>
        </w:rPr>
        <w:t xml:space="preserve">A desinformação </w:t>
      </w:r>
      <w:r w:rsidR="000A5793">
        <w:rPr>
          <w:rFonts w:ascii="Aptos Display" w:hAnsi="Aptos Display"/>
          <w:color w:val="000000"/>
          <w:sz w:val="24"/>
          <w:szCs w:val="24"/>
        </w:rPr>
        <w:t>acelera esse processo: a</w:t>
      </w:r>
      <w:r w:rsidR="000A5793" w:rsidRPr="000A5793">
        <w:rPr>
          <w:rFonts w:ascii="Aptos Display" w:hAnsi="Aptos Display"/>
          <w:color w:val="000000"/>
          <w:sz w:val="24"/>
          <w:szCs w:val="24"/>
        </w:rPr>
        <w:t xml:space="preserve">taques coordenados, </w:t>
      </w:r>
      <w:r w:rsidR="000A5793" w:rsidRPr="00F163E2">
        <w:rPr>
          <w:rFonts w:ascii="Aptos Display" w:hAnsi="Aptos Display"/>
          <w:i/>
          <w:iCs/>
          <w:color w:val="000000"/>
          <w:sz w:val="24"/>
          <w:szCs w:val="24"/>
        </w:rPr>
        <w:t>deepfakes</w:t>
      </w:r>
      <w:r w:rsidR="000A5793" w:rsidRPr="000A5793">
        <w:rPr>
          <w:rFonts w:ascii="Aptos Display" w:hAnsi="Aptos Display"/>
          <w:color w:val="000000"/>
          <w:sz w:val="24"/>
          <w:szCs w:val="24"/>
        </w:rPr>
        <w:t>, vazamentos seletivos e narrativas falsas sobre práticas ambientais, trabalhistas ou fiscais podem desencadear crises antes que a organização consiga verificar os fatos. O plano precisa prever monitoramento digital, critérios de resposta, preservação de evidências</w:t>
      </w:r>
      <w:r w:rsidR="000A5793">
        <w:rPr>
          <w:rFonts w:ascii="Aptos Display" w:hAnsi="Aptos Display"/>
          <w:color w:val="000000"/>
          <w:sz w:val="24"/>
          <w:szCs w:val="24"/>
        </w:rPr>
        <w:t>, coordenação jurídica</w:t>
      </w:r>
      <w:r w:rsidR="000A5793" w:rsidRPr="000A5793">
        <w:rPr>
          <w:rFonts w:ascii="Aptos Display" w:hAnsi="Aptos Display"/>
          <w:color w:val="000000"/>
          <w:sz w:val="24"/>
          <w:szCs w:val="24"/>
        </w:rPr>
        <w:t xml:space="preserve"> e comunicação rápida que não amplifique o conteúdo falso.</w:t>
      </w:r>
    </w:p>
    <w:p w14:paraId="2B5878AF" w14:textId="54422B36" w:rsidR="008D58F1" w:rsidRDefault="009A092C">
      <w:pPr>
        <w:spacing w:after="180"/>
      </w:pPr>
      <w:r>
        <w:rPr>
          <w:rFonts w:ascii="Aptos Display" w:hAnsi="Aptos Display"/>
          <w:color w:val="000000"/>
          <w:sz w:val="24"/>
          <w:szCs w:val="24"/>
        </w:rPr>
        <w:t xml:space="preserve">Organizações que monitoram ativamente sua presença digital, agem com transparência e respondem com agilidade estão em melhores condições de proteger esse ativo. </w:t>
      </w:r>
      <w:r w:rsidR="000A5793" w:rsidRPr="000A5793">
        <w:rPr>
          <w:rFonts w:ascii="Aptos Display" w:hAnsi="Aptos Display"/>
          <w:color w:val="000000"/>
          <w:sz w:val="24"/>
          <w:szCs w:val="24"/>
        </w:rPr>
        <w:t>O intervalo entre o incidente e a primeira repercussão pública é curto, e é nele que se decide boa parte da trajetória reputacional</w:t>
      </w:r>
      <w:r>
        <w:rPr>
          <w:rFonts w:ascii="Aptos Display" w:hAnsi="Aptos Display"/>
          <w:color w:val="000000"/>
          <w:sz w:val="24"/>
          <w:szCs w:val="24"/>
        </w:rPr>
        <w:t>.</w:t>
      </w:r>
    </w:p>
    <w:tbl>
      <w:tblPr>
        <w:tblW w:w="5000" w:type="pct"/>
        <w:tblCellMar>
          <w:left w:w="10" w:type="dxa"/>
          <w:right w:w="10" w:type="dxa"/>
        </w:tblCellMar>
        <w:tblLook w:val="04A0" w:firstRow="1" w:lastRow="0" w:firstColumn="1" w:lastColumn="0" w:noHBand="0" w:noVBand="1"/>
      </w:tblPr>
      <w:tblGrid>
        <w:gridCol w:w="1918"/>
        <w:gridCol w:w="4017"/>
        <w:gridCol w:w="2563"/>
      </w:tblGrid>
      <w:tr w:rsidR="00DA654E" w14:paraId="1D7C0CEC" w14:textId="5D68B6AD" w:rsidTr="00F163E2">
        <w:trPr>
          <w:trHeight w:val="238"/>
          <w:tblHeader/>
        </w:trPr>
        <w:tc>
          <w:tcPr>
            <w:tcW w:w="1918"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C1A8ABE" w14:textId="77777777" w:rsidR="00DA654E" w:rsidRDefault="00DA654E">
            <w:r>
              <w:rPr>
                <w:rFonts w:ascii="Aptos Display" w:hAnsi="Aptos Display"/>
                <w:b/>
                <w:bCs/>
                <w:color w:val="FFFFFF"/>
                <w:sz w:val="20"/>
                <w:szCs w:val="20"/>
              </w:rPr>
              <w:t>Fase da crise</w:t>
            </w:r>
          </w:p>
        </w:tc>
        <w:tc>
          <w:tcPr>
            <w:tcW w:w="4017"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21498B91" w14:textId="09808F1C" w:rsidR="00DA654E" w:rsidRDefault="00DA654E">
            <w:r>
              <w:rPr>
                <w:rFonts w:ascii="Aptos Display" w:hAnsi="Aptos Display"/>
                <w:b/>
                <w:bCs/>
                <w:color w:val="FFFFFF"/>
                <w:sz w:val="20"/>
                <w:szCs w:val="20"/>
              </w:rPr>
              <w:t>Ações da organização</w:t>
            </w:r>
          </w:p>
        </w:tc>
        <w:tc>
          <w:tcPr>
            <w:tcW w:w="2563" w:type="dxa"/>
            <w:tcBorders>
              <w:top w:val="single" w:sz="2" w:space="0" w:color="1F3864"/>
              <w:left w:val="single" w:sz="2" w:space="0" w:color="1F3864"/>
              <w:bottom w:val="single" w:sz="2" w:space="0" w:color="1F3864"/>
              <w:right w:val="single" w:sz="2" w:space="0" w:color="1F3864"/>
            </w:tcBorders>
            <w:shd w:val="clear" w:color="auto" w:fill="1F3864"/>
          </w:tcPr>
          <w:p w14:paraId="1534FA7E" w14:textId="6D2E73AC" w:rsidR="00DA654E" w:rsidRDefault="00DA654E" w:rsidP="00F163E2">
            <w:pPr>
              <w:ind w:left="113"/>
              <w:rPr>
                <w:rFonts w:ascii="Aptos Display" w:hAnsi="Aptos Display"/>
                <w:b/>
                <w:bCs/>
                <w:color w:val="FFFFFF"/>
                <w:sz w:val="20"/>
                <w:szCs w:val="20"/>
              </w:rPr>
            </w:pPr>
            <w:r>
              <w:rPr>
                <w:rFonts w:ascii="Aptos Display" w:hAnsi="Aptos Display"/>
                <w:b/>
                <w:bCs/>
                <w:color w:val="FFFFFF"/>
                <w:sz w:val="20"/>
                <w:szCs w:val="20"/>
              </w:rPr>
              <w:t>Perguntas d</w:t>
            </w:r>
            <w:r w:rsidRPr="00DA654E">
              <w:rPr>
                <w:rFonts w:ascii="Aptos Display" w:hAnsi="Aptos Display"/>
                <w:b/>
                <w:bCs/>
                <w:color w:val="FFFFFF"/>
                <w:sz w:val="20"/>
                <w:szCs w:val="20"/>
              </w:rPr>
              <w:t>o conselho</w:t>
            </w:r>
          </w:p>
        </w:tc>
      </w:tr>
      <w:tr w:rsidR="00DA654E" w14:paraId="7C692B55" w14:textId="2C7A7FFA" w:rsidTr="00F163E2">
        <w:tc>
          <w:tcPr>
            <w:tcW w:w="191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3B088C02" w14:textId="77777777" w:rsidR="00DA654E" w:rsidRDefault="00DA654E">
            <w:r>
              <w:rPr>
                <w:rFonts w:ascii="Aptos Display" w:hAnsi="Aptos Display"/>
                <w:b/>
                <w:bCs/>
                <w:color w:val="1F3864"/>
                <w:sz w:val="20"/>
                <w:szCs w:val="20"/>
              </w:rPr>
              <w:t>Antes (preparação)</w:t>
            </w:r>
          </w:p>
        </w:tc>
        <w:tc>
          <w:tcPr>
            <w:tcW w:w="4017"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1EFED23" w14:textId="05C3E7B6" w:rsidR="00DA654E" w:rsidRDefault="00DA654E">
            <w:r>
              <w:rPr>
                <w:rFonts w:ascii="Aptos Display" w:hAnsi="Aptos Display"/>
                <w:color w:val="111111"/>
              </w:rPr>
              <w:t xml:space="preserve">Comitê de crise desenhado, planos testados, cenários de comunicação (canais, conteúdos e treinamento de </w:t>
            </w:r>
            <w:r>
              <w:rPr>
                <w:rFonts w:ascii="Aptos Display" w:hAnsi="Aptos Display"/>
                <w:color w:val="111111"/>
              </w:rPr>
              <w:lastRenderedPageBreak/>
              <w:t>porta-vozes), canais alternativos operacionais</w:t>
            </w:r>
          </w:p>
        </w:tc>
        <w:tc>
          <w:tcPr>
            <w:tcW w:w="2563" w:type="dxa"/>
            <w:tcBorders>
              <w:top w:val="single" w:sz="2" w:space="0" w:color="CCCCCC"/>
              <w:left w:val="single" w:sz="2" w:space="0" w:color="CCCCCC"/>
              <w:bottom w:val="single" w:sz="2" w:space="0" w:color="CCCCCC"/>
              <w:right w:val="single" w:sz="2" w:space="0" w:color="CCCCCC"/>
            </w:tcBorders>
            <w:shd w:val="clear" w:color="auto" w:fill="F2F2F2"/>
          </w:tcPr>
          <w:p w14:paraId="728C693E" w14:textId="07354382" w:rsidR="00DA654E" w:rsidRDefault="00DA654E" w:rsidP="00F163E2">
            <w:pPr>
              <w:ind w:left="113"/>
              <w:rPr>
                <w:rFonts w:ascii="Aptos Display" w:hAnsi="Aptos Display"/>
                <w:color w:val="111111"/>
              </w:rPr>
            </w:pPr>
            <w:r w:rsidRPr="00DA654E">
              <w:rPr>
                <w:rFonts w:ascii="Aptos Display" w:hAnsi="Aptos Display"/>
                <w:color w:val="111111"/>
              </w:rPr>
              <w:lastRenderedPageBreak/>
              <w:t>O plano existe, foi testado e prevê quem decide e quem fala?</w:t>
            </w:r>
          </w:p>
        </w:tc>
      </w:tr>
      <w:tr w:rsidR="00DA654E" w14:paraId="6141026A" w14:textId="0FAE5E0C" w:rsidTr="00F163E2">
        <w:tc>
          <w:tcPr>
            <w:tcW w:w="191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69B050FD" w14:textId="77777777" w:rsidR="00DA654E" w:rsidRDefault="00DA654E">
            <w:r>
              <w:rPr>
                <w:rFonts w:ascii="Aptos Display" w:hAnsi="Aptos Display"/>
                <w:b/>
                <w:bCs/>
                <w:color w:val="1F3864"/>
                <w:sz w:val="20"/>
                <w:szCs w:val="20"/>
              </w:rPr>
              <w:t>Durante (resposta)</w:t>
            </w:r>
          </w:p>
        </w:tc>
        <w:tc>
          <w:tcPr>
            <w:tcW w:w="401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C1FF684" w14:textId="3013B0E4" w:rsidR="00DA654E" w:rsidRDefault="00DA654E">
            <w:r>
              <w:rPr>
                <w:rFonts w:ascii="Aptos Display" w:hAnsi="Aptos Display"/>
                <w:color w:val="111111"/>
              </w:rPr>
              <w:t xml:space="preserve">Acionamento do comitê de crise, decisões documentadas, comunicação coordenada com </w:t>
            </w:r>
            <w:r w:rsidR="00EA5D0B">
              <w:rPr>
                <w:rFonts w:ascii="Aptos Display" w:hAnsi="Aptos Display"/>
                <w:color w:val="111111"/>
              </w:rPr>
              <w:t>a</w:t>
            </w:r>
            <w:r>
              <w:rPr>
                <w:rFonts w:ascii="Aptos Display" w:hAnsi="Aptos Display"/>
                <w:color w:val="111111"/>
              </w:rPr>
              <w:t xml:space="preserve">s principais </w:t>
            </w:r>
            <w:r w:rsidR="00EA5D0B" w:rsidRPr="00F163E2">
              <w:rPr>
                <w:rFonts w:ascii="Aptos Display" w:hAnsi="Aptos Display"/>
                <w:color w:val="111111"/>
              </w:rPr>
              <w:t>partes interessadas</w:t>
            </w:r>
            <w:r w:rsidR="00EA5D0B">
              <w:rPr>
                <w:rFonts w:ascii="Aptos Display" w:hAnsi="Aptos Display"/>
                <w:color w:val="111111"/>
              </w:rPr>
              <w:t xml:space="preserve"> </w:t>
            </w:r>
            <w:r>
              <w:rPr>
                <w:rFonts w:ascii="Aptos Display" w:hAnsi="Aptos Display"/>
                <w:color w:val="111111"/>
              </w:rPr>
              <w:t>contemplados e notificação dos reguladores</w:t>
            </w:r>
          </w:p>
        </w:tc>
        <w:tc>
          <w:tcPr>
            <w:tcW w:w="2563" w:type="dxa"/>
            <w:tcBorders>
              <w:top w:val="single" w:sz="2" w:space="0" w:color="CCCCCC"/>
              <w:left w:val="single" w:sz="2" w:space="0" w:color="CCCCCC"/>
              <w:bottom w:val="single" w:sz="2" w:space="0" w:color="CCCCCC"/>
              <w:right w:val="single" w:sz="2" w:space="0" w:color="CCCCCC"/>
            </w:tcBorders>
            <w:shd w:val="clear" w:color="auto" w:fill="FFFFFF"/>
          </w:tcPr>
          <w:p w14:paraId="2F5AA2D7" w14:textId="20BAEE87" w:rsidR="00DA654E" w:rsidRDefault="00DA654E" w:rsidP="00F163E2">
            <w:pPr>
              <w:ind w:left="113"/>
              <w:rPr>
                <w:rFonts w:ascii="Aptos Display" w:hAnsi="Aptos Display"/>
                <w:color w:val="111111"/>
              </w:rPr>
            </w:pPr>
            <w:r w:rsidRPr="00DA654E">
              <w:rPr>
                <w:rFonts w:ascii="Aptos Display" w:hAnsi="Aptos Display"/>
                <w:color w:val="111111"/>
              </w:rPr>
              <w:t>O plano foi acionado ou a organização está improvisando? As decisões estão sendo registradas, com base em quê e por quem?</w:t>
            </w:r>
          </w:p>
        </w:tc>
      </w:tr>
      <w:tr w:rsidR="00DA654E" w14:paraId="5008C9A9" w14:textId="4325D996" w:rsidTr="00F163E2">
        <w:tc>
          <w:tcPr>
            <w:tcW w:w="191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6067BE5" w14:textId="77777777" w:rsidR="00DA654E" w:rsidRDefault="00DA654E">
            <w:r>
              <w:rPr>
                <w:rFonts w:ascii="Aptos Display" w:hAnsi="Aptos Display"/>
                <w:b/>
                <w:bCs/>
                <w:color w:val="1F3864"/>
                <w:sz w:val="20"/>
                <w:szCs w:val="20"/>
              </w:rPr>
              <w:t>Depois (recuperação)</w:t>
            </w:r>
          </w:p>
        </w:tc>
        <w:tc>
          <w:tcPr>
            <w:tcW w:w="4017"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1CBBC70" w14:textId="77777777" w:rsidR="00DA654E" w:rsidRDefault="00DA654E">
            <w:r>
              <w:rPr>
                <w:rFonts w:ascii="Aptos Display" w:hAnsi="Aptos Display"/>
                <w:color w:val="111111"/>
              </w:rPr>
              <w:t>Análise de causa-raiz, revisão de planos, comunicação de lições aprendidas, monitoramento de reputação</w:t>
            </w:r>
          </w:p>
        </w:tc>
        <w:tc>
          <w:tcPr>
            <w:tcW w:w="2563" w:type="dxa"/>
            <w:tcBorders>
              <w:top w:val="single" w:sz="2" w:space="0" w:color="CCCCCC"/>
              <w:left w:val="single" w:sz="2" w:space="0" w:color="CCCCCC"/>
              <w:bottom w:val="single" w:sz="2" w:space="0" w:color="CCCCCC"/>
              <w:right w:val="single" w:sz="2" w:space="0" w:color="CCCCCC"/>
            </w:tcBorders>
            <w:shd w:val="clear" w:color="auto" w:fill="F2F2F2"/>
          </w:tcPr>
          <w:p w14:paraId="1E193446" w14:textId="5185F687" w:rsidR="00DA654E" w:rsidRDefault="00DA654E" w:rsidP="00F163E2">
            <w:pPr>
              <w:ind w:left="113"/>
              <w:rPr>
                <w:rFonts w:ascii="Aptos Display" w:hAnsi="Aptos Display"/>
                <w:color w:val="111111"/>
              </w:rPr>
            </w:pPr>
            <w:r w:rsidRPr="00DA654E">
              <w:rPr>
                <w:rFonts w:ascii="Aptos Display" w:hAnsi="Aptos Display"/>
                <w:color w:val="111111"/>
              </w:rPr>
              <w:t>A análise gerou mudanças concretas ou apenas relatório?</w:t>
            </w:r>
          </w:p>
        </w:tc>
      </w:tr>
      <w:tr w:rsidR="00DA654E" w14:paraId="774E388C" w14:textId="47F720AB" w:rsidTr="00F163E2">
        <w:tc>
          <w:tcPr>
            <w:tcW w:w="191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C2D4257" w14:textId="77777777" w:rsidR="00DA654E" w:rsidRDefault="00DA654E">
            <w:r>
              <w:rPr>
                <w:rFonts w:ascii="Aptos Display" w:hAnsi="Aptos Display"/>
                <w:b/>
                <w:bCs/>
                <w:color w:val="1F3864"/>
                <w:sz w:val="20"/>
                <w:szCs w:val="20"/>
              </w:rPr>
              <w:t>Longo prazo</w:t>
            </w:r>
          </w:p>
        </w:tc>
        <w:tc>
          <w:tcPr>
            <w:tcW w:w="401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6F56FDA9" w14:textId="7E75F962" w:rsidR="00DA654E" w:rsidRDefault="00DA654E">
            <w:pPr>
              <w:rPr>
                <w:rFonts w:ascii="Aptos Display" w:hAnsi="Aptos Display"/>
                <w:color w:val="111111"/>
              </w:rPr>
            </w:pPr>
            <w:r>
              <w:rPr>
                <w:rFonts w:ascii="Aptos Display" w:hAnsi="Aptos Display"/>
                <w:color w:val="111111"/>
              </w:rPr>
              <w:t xml:space="preserve">Reconstrução reputacional estruturada, divulgação de melhorias implementadas, </w:t>
            </w:r>
            <w:r w:rsidRPr="00DF38DB">
              <w:rPr>
                <w:rFonts w:ascii="Aptos Display" w:hAnsi="Aptos Display"/>
                <w:color w:val="111111"/>
              </w:rPr>
              <w:t>monitoramento de imprensa e redes sociais e acompanhamento de indicadores de percepção</w:t>
            </w:r>
          </w:p>
        </w:tc>
        <w:tc>
          <w:tcPr>
            <w:tcW w:w="2563" w:type="dxa"/>
            <w:tcBorders>
              <w:top w:val="single" w:sz="2" w:space="0" w:color="CCCCCC"/>
              <w:left w:val="single" w:sz="2" w:space="0" w:color="CCCCCC"/>
              <w:bottom w:val="single" w:sz="2" w:space="0" w:color="CCCCCC"/>
              <w:right w:val="single" w:sz="2" w:space="0" w:color="CCCCCC"/>
            </w:tcBorders>
            <w:shd w:val="clear" w:color="auto" w:fill="FFFFFF"/>
          </w:tcPr>
          <w:p w14:paraId="6EAD25A5" w14:textId="3B300FE7" w:rsidR="00DA654E" w:rsidRDefault="00DA654E" w:rsidP="00F163E2">
            <w:pPr>
              <w:ind w:left="113"/>
              <w:rPr>
                <w:rFonts w:ascii="Aptos Display" w:hAnsi="Aptos Display"/>
                <w:color w:val="111111"/>
              </w:rPr>
            </w:pPr>
            <w:r w:rsidRPr="00DA654E">
              <w:rPr>
                <w:rFonts w:ascii="Aptos Display" w:hAnsi="Aptos Display"/>
                <w:color w:val="111111"/>
              </w:rPr>
              <w:t>Os indicadores mostram recuperação da confiança?</w:t>
            </w:r>
          </w:p>
        </w:tc>
      </w:tr>
    </w:tbl>
    <w:p w14:paraId="0EDC5251" w14:textId="77777777" w:rsidR="008D58F1" w:rsidRDefault="009A092C">
      <w:pPr>
        <w:spacing w:before="240" w:after="120"/>
      </w:pPr>
      <w:r>
        <w:rPr>
          <w:rFonts w:ascii="Aptos Display" w:hAnsi="Aptos Display"/>
          <w:b/>
          <w:bCs/>
          <w:color w:val="1F3864"/>
          <w:sz w:val="24"/>
          <w:szCs w:val="24"/>
        </w:rPr>
        <w:t>Comunicação de crise e reconstrução reputacional</w:t>
      </w:r>
    </w:p>
    <w:p w14:paraId="354E9FDA" w14:textId="725C3795" w:rsidR="008D58F1" w:rsidRDefault="009A092C">
      <w:pPr>
        <w:spacing w:after="180"/>
      </w:pPr>
      <w:r>
        <w:rPr>
          <w:rFonts w:ascii="Aptos Display" w:hAnsi="Aptos Display"/>
          <w:color w:val="000000"/>
          <w:sz w:val="24"/>
          <w:szCs w:val="24"/>
        </w:rPr>
        <w:t xml:space="preserve">A estratégia de comunicação de crise deve ser definida antes da crise, não durante. Isso inclui porta-vozes designados e treinados, mensagens-chave por tipo de audiência (colaboradores, clientes, reguladores, investidores, imprensa) </w:t>
      </w:r>
      <w:r w:rsidR="00DF38DB">
        <w:rPr>
          <w:rFonts w:ascii="Aptos Display" w:hAnsi="Aptos Display"/>
          <w:color w:val="000000"/>
          <w:sz w:val="24"/>
          <w:szCs w:val="24"/>
        </w:rPr>
        <w:t xml:space="preserve">e </w:t>
      </w:r>
      <w:r>
        <w:rPr>
          <w:rFonts w:ascii="Aptos Display" w:hAnsi="Aptos Display"/>
          <w:color w:val="000000"/>
          <w:sz w:val="24"/>
          <w:szCs w:val="24"/>
        </w:rPr>
        <w:t xml:space="preserve">critérios para </w:t>
      </w:r>
      <w:r w:rsidR="00DF38DB">
        <w:rPr>
          <w:rFonts w:ascii="Aptos Display" w:hAnsi="Aptos Display"/>
          <w:color w:val="000000"/>
          <w:sz w:val="24"/>
          <w:szCs w:val="24"/>
        </w:rPr>
        <w:t xml:space="preserve">as </w:t>
      </w:r>
      <w:r>
        <w:rPr>
          <w:rFonts w:ascii="Aptos Display" w:hAnsi="Aptos Display"/>
          <w:color w:val="000000"/>
          <w:sz w:val="24"/>
          <w:szCs w:val="24"/>
        </w:rPr>
        <w:t>comunicaç</w:t>
      </w:r>
      <w:r w:rsidR="00DF38DB">
        <w:rPr>
          <w:rFonts w:ascii="Aptos Display" w:hAnsi="Aptos Display"/>
          <w:color w:val="000000"/>
          <w:sz w:val="24"/>
          <w:szCs w:val="24"/>
        </w:rPr>
        <w:t>ões</w:t>
      </w:r>
      <w:r>
        <w:rPr>
          <w:rFonts w:ascii="Aptos Display" w:hAnsi="Aptos Display"/>
          <w:color w:val="000000"/>
          <w:sz w:val="24"/>
          <w:szCs w:val="24"/>
        </w:rPr>
        <w:t xml:space="preserve"> externa</w:t>
      </w:r>
      <w:r w:rsidR="00DF38DB">
        <w:rPr>
          <w:rFonts w:ascii="Aptos Display" w:hAnsi="Aptos Display"/>
          <w:color w:val="000000"/>
          <w:sz w:val="24"/>
          <w:szCs w:val="24"/>
        </w:rPr>
        <w:t>s relevantes:</w:t>
      </w:r>
      <w:r>
        <w:rPr>
          <w:rFonts w:ascii="Aptos Display" w:hAnsi="Aptos Display"/>
          <w:color w:val="000000"/>
          <w:sz w:val="24"/>
          <w:szCs w:val="24"/>
        </w:rPr>
        <w:t xml:space="preserve"> </w:t>
      </w:r>
      <w:r w:rsidR="00DF38DB" w:rsidRPr="00DF38DB">
        <w:rPr>
          <w:rFonts w:ascii="Aptos Display" w:hAnsi="Aptos Display"/>
          <w:color w:val="000000"/>
          <w:sz w:val="24"/>
          <w:szCs w:val="24"/>
        </w:rPr>
        <w:t>quem decide, que validação jurídica é necessária, como as evidências são preservadas e quais obrigações regulatórias e de divulgação se aplicam</w:t>
      </w:r>
      <w:r>
        <w:rPr>
          <w:rFonts w:ascii="Aptos Display" w:hAnsi="Aptos Display"/>
          <w:color w:val="000000"/>
          <w:sz w:val="24"/>
          <w:szCs w:val="24"/>
        </w:rPr>
        <w:t>.</w:t>
      </w:r>
    </w:p>
    <w:p w14:paraId="24575167" w14:textId="325D2A6B" w:rsidR="008D58F1" w:rsidRDefault="009A092C">
      <w:pPr>
        <w:spacing w:after="180"/>
      </w:pPr>
      <w:r>
        <w:rPr>
          <w:rFonts w:ascii="Aptos Display" w:hAnsi="Aptos Display"/>
          <w:color w:val="000000"/>
          <w:sz w:val="24"/>
          <w:szCs w:val="24"/>
        </w:rPr>
        <w:t xml:space="preserve">A reconstrução reputacional no pós-crise exige esforço estruturado e de longo prazo: identificar quais </w:t>
      </w:r>
      <w:r w:rsidR="00EA5D0B" w:rsidRPr="00EA5D0B">
        <w:rPr>
          <w:rFonts w:ascii="Aptos Display" w:hAnsi="Aptos Display"/>
          <w:color w:val="000000"/>
          <w:sz w:val="24"/>
          <w:szCs w:val="24"/>
        </w:rPr>
        <w:t>partes interessadas</w:t>
      </w:r>
      <w:r w:rsidR="00EA5D0B">
        <w:rPr>
          <w:rFonts w:ascii="Aptos Display" w:hAnsi="Aptos Display"/>
          <w:color w:val="000000"/>
          <w:sz w:val="24"/>
          <w:szCs w:val="24"/>
        </w:rPr>
        <w:t xml:space="preserve"> </w:t>
      </w:r>
      <w:r>
        <w:rPr>
          <w:rFonts w:ascii="Aptos Display" w:hAnsi="Aptos Display"/>
          <w:color w:val="000000"/>
          <w:sz w:val="24"/>
          <w:szCs w:val="24"/>
        </w:rPr>
        <w:t>foram afetad</w:t>
      </w:r>
      <w:r w:rsidR="00EA5D0B">
        <w:rPr>
          <w:rFonts w:ascii="Aptos Display" w:hAnsi="Aptos Display"/>
          <w:color w:val="000000"/>
          <w:sz w:val="24"/>
          <w:szCs w:val="24"/>
        </w:rPr>
        <w:t>a</w:t>
      </w:r>
      <w:r>
        <w:rPr>
          <w:rFonts w:ascii="Aptos Display" w:hAnsi="Aptos Display"/>
          <w:color w:val="000000"/>
          <w:sz w:val="24"/>
          <w:szCs w:val="24"/>
        </w:rPr>
        <w:t xml:space="preserve">s e de que forma, demonstrar concretamente as mudanças implementadas e manter transparência sistemática sobre o que ainda está em curso. A área de comunicação terá papel fundamental nesse processo, </w:t>
      </w:r>
      <w:r w:rsidR="00DF38DB" w:rsidRPr="00DF38DB">
        <w:rPr>
          <w:rFonts w:ascii="Aptos Display" w:hAnsi="Aptos Display"/>
          <w:color w:val="000000"/>
          <w:sz w:val="24"/>
          <w:szCs w:val="24"/>
        </w:rPr>
        <w:t>apoiada por</w:t>
      </w:r>
      <w:r w:rsidR="00DF38DB">
        <w:rPr>
          <w:rFonts w:ascii="Aptos Display" w:hAnsi="Aptos Display"/>
          <w:color w:val="000000"/>
          <w:sz w:val="24"/>
          <w:szCs w:val="24"/>
        </w:rPr>
        <w:t xml:space="preserve"> </w:t>
      </w:r>
      <w:r>
        <w:rPr>
          <w:rFonts w:ascii="Aptos Display" w:hAnsi="Aptos Display"/>
          <w:color w:val="000000"/>
          <w:sz w:val="24"/>
          <w:szCs w:val="24"/>
        </w:rPr>
        <w:t xml:space="preserve">relatórios de sustentabilidade e </w:t>
      </w:r>
      <w:r>
        <w:rPr>
          <w:rFonts w:ascii="Aptos Display" w:hAnsi="Aptos Display"/>
          <w:i/>
          <w:iCs/>
          <w:color w:val="000000"/>
          <w:sz w:val="24"/>
          <w:szCs w:val="24"/>
        </w:rPr>
        <w:t>compliance</w:t>
      </w:r>
      <w:r w:rsidR="00DF38DB">
        <w:rPr>
          <w:rFonts w:ascii="Aptos Display" w:hAnsi="Aptos Display"/>
          <w:color w:val="000000"/>
          <w:sz w:val="24"/>
          <w:szCs w:val="24"/>
        </w:rPr>
        <w:t>,</w:t>
      </w:r>
      <w:r>
        <w:rPr>
          <w:rFonts w:ascii="Aptos Display" w:hAnsi="Aptos Display"/>
          <w:color w:val="000000"/>
          <w:sz w:val="24"/>
          <w:szCs w:val="24"/>
        </w:rPr>
        <w:t xml:space="preserve"> </w:t>
      </w:r>
      <w:r w:rsidR="00DF38DB" w:rsidRPr="00DF38DB">
        <w:rPr>
          <w:rFonts w:ascii="Aptos Display" w:hAnsi="Aptos Display"/>
          <w:color w:val="000000"/>
          <w:sz w:val="24"/>
          <w:szCs w:val="24"/>
        </w:rPr>
        <w:t>que podem funcionar como instrumentos de prestação de contas e reconstrução de confiança</w:t>
      </w:r>
      <w:r>
        <w:rPr>
          <w:rFonts w:ascii="Aptos Display" w:hAnsi="Aptos Display"/>
          <w:color w:val="000000"/>
          <w:sz w:val="24"/>
          <w:szCs w:val="24"/>
        </w:rPr>
        <w:t>.</w:t>
      </w:r>
    </w:p>
    <w:p w14:paraId="44DAA2C7" w14:textId="5ACF907D" w:rsidR="004D06B6" w:rsidRDefault="009A092C">
      <w:pPr>
        <w:spacing w:after="180"/>
        <w:rPr>
          <w:rFonts w:ascii="Aptos Display" w:hAnsi="Aptos Display"/>
          <w:color w:val="000000"/>
          <w:sz w:val="24"/>
          <w:szCs w:val="24"/>
        </w:rPr>
      </w:pPr>
      <w:r>
        <w:rPr>
          <w:rFonts w:ascii="Aptos Display" w:hAnsi="Aptos Display"/>
          <w:color w:val="000000"/>
          <w:sz w:val="24"/>
          <w:szCs w:val="24"/>
        </w:rPr>
        <w:t>O monitoramento da percepção d</w:t>
      </w:r>
      <w:r w:rsidR="00EA5D0B">
        <w:rPr>
          <w:rFonts w:ascii="Aptos Display" w:hAnsi="Aptos Display"/>
          <w:color w:val="000000"/>
          <w:sz w:val="24"/>
          <w:szCs w:val="24"/>
        </w:rPr>
        <w:t>a</w:t>
      </w:r>
      <w:r>
        <w:rPr>
          <w:rFonts w:ascii="Aptos Display" w:hAnsi="Aptos Display"/>
          <w:color w:val="000000"/>
          <w:sz w:val="24"/>
          <w:szCs w:val="24"/>
        </w:rPr>
        <w:t xml:space="preserve">s </w:t>
      </w:r>
      <w:r w:rsidR="00EA5D0B" w:rsidRPr="00EA5D0B">
        <w:rPr>
          <w:rFonts w:ascii="Aptos Display" w:hAnsi="Aptos Display"/>
          <w:color w:val="000000"/>
          <w:sz w:val="24"/>
          <w:szCs w:val="24"/>
        </w:rPr>
        <w:t>partes interessadas</w:t>
      </w:r>
      <w:r w:rsidR="00EA5D0B">
        <w:rPr>
          <w:rFonts w:ascii="Aptos Display" w:hAnsi="Aptos Display"/>
          <w:color w:val="000000"/>
          <w:sz w:val="24"/>
          <w:szCs w:val="24"/>
        </w:rPr>
        <w:t xml:space="preserve"> </w:t>
      </w:r>
      <w:r>
        <w:rPr>
          <w:rFonts w:ascii="Aptos Display" w:hAnsi="Aptos Display"/>
          <w:color w:val="000000"/>
          <w:sz w:val="24"/>
          <w:szCs w:val="24"/>
        </w:rPr>
        <w:t>e as pesquisas de reputação corporativa permitem avaliar, ao longo do tempo, se esse esforço está produzindo resultado. Acompanhá-los sistematicamente é o que transforma a reconstrução reputacional em processo gerenciável.</w:t>
      </w:r>
    </w:p>
    <w:p w14:paraId="71014D56" w14:textId="77777777" w:rsidR="004D06B6" w:rsidRDefault="004D06B6">
      <w:pPr>
        <w:suppressAutoHyphens w:val="0"/>
        <w:spacing w:after="160" w:line="276" w:lineRule="auto"/>
        <w:rPr>
          <w:rFonts w:ascii="Aptos Display" w:hAnsi="Aptos Display"/>
          <w:color w:val="000000"/>
          <w:sz w:val="24"/>
          <w:szCs w:val="24"/>
        </w:rPr>
      </w:pPr>
      <w:r>
        <w:rPr>
          <w:rFonts w:ascii="Aptos Display" w:hAnsi="Aptos Display"/>
          <w:color w:val="000000"/>
          <w:sz w:val="24"/>
          <w:szCs w:val="24"/>
        </w:rPr>
        <w:br w:type="page"/>
      </w:r>
    </w:p>
    <w:p w14:paraId="7D1D35EF" w14:textId="0B158A8E" w:rsidR="00697758" w:rsidRDefault="00697758">
      <w:pPr>
        <w:spacing w:after="180"/>
        <w:rPr>
          <w:rFonts w:ascii="Aptos Display" w:hAnsi="Aptos Display"/>
          <w:b/>
          <w:bCs/>
          <w:color w:val="000000"/>
          <w:sz w:val="24"/>
          <w:szCs w:val="24"/>
        </w:rPr>
      </w:pPr>
      <w:r w:rsidRPr="00F163E2">
        <w:rPr>
          <w:rFonts w:ascii="Aptos Display" w:hAnsi="Aptos Display"/>
          <w:b/>
          <w:bCs/>
          <w:color w:val="000000"/>
          <w:sz w:val="24"/>
          <w:szCs w:val="24"/>
        </w:rPr>
        <w:lastRenderedPageBreak/>
        <w:t>Figura 3: O conselheiro diante de uma crise</w:t>
      </w:r>
    </w:p>
    <w:p w14:paraId="62C5FAE7" w14:textId="11513DD9" w:rsidR="00697758" w:rsidRDefault="00697758" w:rsidP="00F163E2">
      <w:r>
        <w:rPr>
          <w:color w:val="3F5468"/>
          <w:sz w:val="21"/>
        </w:rPr>
        <w:t xml:space="preserve">Uma crise </w:t>
      </w:r>
      <w:r w:rsidR="002A50EE">
        <w:rPr>
          <w:color w:val="3F5468"/>
          <w:sz w:val="21"/>
        </w:rPr>
        <w:t xml:space="preserve">raramente </w:t>
      </w:r>
      <w:r>
        <w:rPr>
          <w:color w:val="3F5468"/>
          <w:sz w:val="21"/>
        </w:rPr>
        <w:t xml:space="preserve">começa com certezas. </w:t>
      </w:r>
      <w:r w:rsidR="002A50EE" w:rsidRPr="002A50EE">
        <w:rPr>
          <w:color w:val="3F5468"/>
          <w:sz w:val="21"/>
        </w:rPr>
        <w:t>Em geral, os primeiros sinais são dispersos: uma informação crítica fora do fluxo habitual, uma demanda inesperada da diretoria ou um fato que exige avaliação antes que seus efeitos sejam conhecidos.</w:t>
      </w:r>
      <w:r w:rsidR="002A50EE">
        <w:rPr>
          <w:color w:val="3F5468"/>
          <w:sz w:val="21"/>
        </w:rPr>
        <w:t xml:space="preserve"> </w:t>
      </w:r>
      <w:r>
        <w:rPr>
          <w:color w:val="3F5468"/>
          <w:sz w:val="21"/>
        </w:rPr>
        <w:t>As decisões das primeiras horas definem boa parte da trajetória, e o que se faz depois define o que a organização aprende.</w:t>
      </w:r>
    </w:p>
    <w:tbl>
      <w:tblPr>
        <w:tblW w:w="0" w:type="auto"/>
        <w:tblCellSpacing w:w="110" w:type="dxa"/>
        <w:tblLook w:val="04A0" w:firstRow="1" w:lastRow="0" w:firstColumn="1" w:lastColumn="0" w:noHBand="0" w:noVBand="1"/>
      </w:tblPr>
      <w:tblGrid>
        <w:gridCol w:w="4151"/>
        <w:gridCol w:w="220"/>
        <w:gridCol w:w="4133"/>
      </w:tblGrid>
      <w:tr w:rsidR="00697758" w14:paraId="1B520202" w14:textId="77777777" w:rsidTr="00F163E2">
        <w:trPr>
          <w:tblCellSpacing w:w="110" w:type="dxa"/>
        </w:trPr>
        <w:tc>
          <w:tcPr>
            <w:tcW w:w="3950" w:type="dxa"/>
            <w:gridSpan w:val="2"/>
            <w:shd w:val="clear" w:color="auto" w:fill="EEF3F9"/>
            <w:tcMar>
              <w:top w:w="140" w:type="dxa"/>
              <w:left w:w="160" w:type="dxa"/>
              <w:bottom w:w="140" w:type="dxa"/>
              <w:right w:w="160" w:type="dxa"/>
            </w:tcMar>
          </w:tcPr>
          <w:p w14:paraId="60374DCD" w14:textId="77777777" w:rsidR="00697758" w:rsidRDefault="00697758" w:rsidP="00C93472">
            <w:pPr>
              <w:spacing w:after="80"/>
            </w:pPr>
            <w:r>
              <w:rPr>
                <w:b/>
                <w:color w:val="2B5F96"/>
                <w:sz w:val="23"/>
              </w:rPr>
              <w:t xml:space="preserve">1. </w:t>
            </w:r>
            <w:r>
              <w:rPr>
                <w:b/>
                <w:color w:val="1B3A5C"/>
                <w:sz w:val="23"/>
              </w:rPr>
              <w:t>Confirme antes de agir</w:t>
            </w:r>
          </w:p>
          <w:p w14:paraId="44B0A22A" w14:textId="77777777" w:rsidR="00697758" w:rsidRDefault="00697758" w:rsidP="00C93472">
            <w:r>
              <w:rPr>
                <w:color w:val="3F5468"/>
                <w:sz w:val="20"/>
              </w:rPr>
              <w:t>Estabeleça o que se sabe e o que ainda é incerto. Agir com informação incompleta é inevitável; agir sem distinguir fato de rumor é evitável.</w:t>
            </w:r>
          </w:p>
        </w:tc>
        <w:tc>
          <w:tcPr>
            <w:tcW w:w="3894" w:type="dxa"/>
            <w:shd w:val="clear" w:color="auto" w:fill="EEF3F9"/>
            <w:tcMar>
              <w:top w:w="140" w:type="dxa"/>
              <w:left w:w="160" w:type="dxa"/>
              <w:bottom w:w="140" w:type="dxa"/>
              <w:right w:w="160" w:type="dxa"/>
            </w:tcMar>
          </w:tcPr>
          <w:p w14:paraId="474A064A" w14:textId="77777777" w:rsidR="00697758" w:rsidRDefault="00697758" w:rsidP="00C93472">
            <w:pPr>
              <w:spacing w:after="80"/>
            </w:pPr>
            <w:r>
              <w:rPr>
                <w:b/>
                <w:color w:val="2B5F96"/>
                <w:sz w:val="23"/>
              </w:rPr>
              <w:t xml:space="preserve">2. </w:t>
            </w:r>
            <w:r>
              <w:rPr>
                <w:b/>
                <w:color w:val="1B3A5C"/>
                <w:sz w:val="23"/>
              </w:rPr>
              <w:t>Verifique se o protocolo foi acionado</w:t>
            </w:r>
          </w:p>
          <w:p w14:paraId="7DE02756" w14:textId="77777777" w:rsidR="00697758" w:rsidRDefault="00697758" w:rsidP="00C93472">
            <w:r>
              <w:rPr>
                <w:color w:val="3F5468"/>
                <w:sz w:val="20"/>
              </w:rPr>
              <w:t>Comitê de crise, alçadas e ritos predefinidos existem para que a velocidade da resposta não custe o controle.</w:t>
            </w:r>
          </w:p>
        </w:tc>
      </w:tr>
      <w:tr w:rsidR="00697758" w14:paraId="42BC8172" w14:textId="77777777" w:rsidTr="00F163E2">
        <w:trPr>
          <w:tblCellSpacing w:w="110" w:type="dxa"/>
        </w:trPr>
        <w:tc>
          <w:tcPr>
            <w:tcW w:w="3950" w:type="dxa"/>
            <w:gridSpan w:val="2"/>
            <w:shd w:val="clear" w:color="auto" w:fill="EEF3F9"/>
            <w:tcMar>
              <w:top w:w="140" w:type="dxa"/>
              <w:left w:w="160" w:type="dxa"/>
              <w:bottom w:w="140" w:type="dxa"/>
              <w:right w:w="160" w:type="dxa"/>
            </w:tcMar>
          </w:tcPr>
          <w:p w14:paraId="3423D2A1" w14:textId="77777777" w:rsidR="00697758" w:rsidRDefault="00697758" w:rsidP="00C93472">
            <w:pPr>
              <w:spacing w:after="80"/>
            </w:pPr>
            <w:r>
              <w:rPr>
                <w:b/>
                <w:color w:val="2B5F96"/>
                <w:sz w:val="23"/>
              </w:rPr>
              <w:t xml:space="preserve">3. </w:t>
            </w:r>
            <w:r>
              <w:rPr>
                <w:b/>
                <w:color w:val="1B3A5C"/>
                <w:sz w:val="23"/>
              </w:rPr>
              <w:t>Confirme quem decide e quem fala</w:t>
            </w:r>
          </w:p>
          <w:p w14:paraId="5D544467" w14:textId="77777777" w:rsidR="00697758" w:rsidRDefault="00697758" w:rsidP="00C93472">
            <w:r>
              <w:rPr>
                <w:color w:val="3F5468"/>
                <w:sz w:val="20"/>
              </w:rPr>
              <w:t>Quem tem mandato para decidir, quem autoriza comunicações externas e quem é o porta-voz. Clareza de comando importa tanto quanto clareza de conteúdo.</w:t>
            </w:r>
          </w:p>
        </w:tc>
        <w:tc>
          <w:tcPr>
            <w:tcW w:w="3894" w:type="dxa"/>
            <w:shd w:val="clear" w:color="auto" w:fill="EEF3F9"/>
            <w:tcMar>
              <w:top w:w="140" w:type="dxa"/>
              <w:left w:w="160" w:type="dxa"/>
              <w:bottom w:w="140" w:type="dxa"/>
              <w:right w:w="160" w:type="dxa"/>
            </w:tcMar>
          </w:tcPr>
          <w:p w14:paraId="04D0FC10" w14:textId="77777777" w:rsidR="00697758" w:rsidRDefault="00697758" w:rsidP="00C93472">
            <w:pPr>
              <w:spacing w:after="80"/>
            </w:pPr>
            <w:r>
              <w:rPr>
                <w:b/>
                <w:color w:val="2B5F96"/>
                <w:sz w:val="23"/>
              </w:rPr>
              <w:t xml:space="preserve">4. </w:t>
            </w:r>
            <w:r>
              <w:rPr>
                <w:b/>
                <w:color w:val="1B3A5C"/>
                <w:sz w:val="23"/>
              </w:rPr>
              <w:t>Exija registro e proteção da informação</w:t>
            </w:r>
          </w:p>
          <w:p w14:paraId="6062A0B7" w14:textId="77777777" w:rsidR="00697758" w:rsidRDefault="00697758" w:rsidP="00C93472">
            <w:r>
              <w:rPr>
                <w:color w:val="3F5468"/>
                <w:sz w:val="20"/>
              </w:rPr>
              <w:t>As decisões precisam de trilha: o que foi decidido, com base em quê e por quem. O registro protege a organização e os próprios conselheiros.</w:t>
            </w:r>
          </w:p>
        </w:tc>
      </w:tr>
      <w:tr w:rsidR="00697758" w14:paraId="3F41830D" w14:textId="77777777" w:rsidTr="00F163E2">
        <w:trPr>
          <w:tblCellSpacing w:w="110" w:type="dxa"/>
        </w:trPr>
        <w:tc>
          <w:tcPr>
            <w:tcW w:w="3950" w:type="dxa"/>
            <w:gridSpan w:val="2"/>
            <w:shd w:val="clear" w:color="auto" w:fill="EEF3F9"/>
            <w:tcMar>
              <w:top w:w="140" w:type="dxa"/>
              <w:left w:w="160" w:type="dxa"/>
              <w:bottom w:w="140" w:type="dxa"/>
              <w:right w:w="160" w:type="dxa"/>
            </w:tcMar>
          </w:tcPr>
          <w:p w14:paraId="54BEBAA5" w14:textId="77777777" w:rsidR="00697758" w:rsidRDefault="00697758" w:rsidP="00C93472">
            <w:pPr>
              <w:spacing w:after="80"/>
            </w:pPr>
            <w:r>
              <w:rPr>
                <w:b/>
                <w:color w:val="2B5F96"/>
                <w:sz w:val="23"/>
              </w:rPr>
              <w:t xml:space="preserve">5. </w:t>
            </w:r>
            <w:r>
              <w:rPr>
                <w:b/>
                <w:color w:val="1B3A5C"/>
                <w:sz w:val="23"/>
              </w:rPr>
              <w:t>Exija comunicação em camadas</w:t>
            </w:r>
          </w:p>
          <w:p w14:paraId="340B29AE" w14:textId="2AD043E7" w:rsidR="00697758" w:rsidRDefault="00697758" w:rsidP="00C93472">
            <w:r>
              <w:rPr>
                <w:color w:val="3F5468"/>
                <w:sz w:val="20"/>
              </w:rPr>
              <w:t>Colaboradores, clientes, reguladores e imprensa precisam de mensagens distintas, em ordem e tom adequados</w:t>
            </w:r>
            <w:r w:rsidR="002A50EE">
              <w:rPr>
                <w:color w:val="3F5468"/>
                <w:sz w:val="20"/>
              </w:rPr>
              <w:t xml:space="preserve">, </w:t>
            </w:r>
            <w:r w:rsidR="002A50EE" w:rsidRPr="002A50EE">
              <w:rPr>
                <w:color w:val="3F5468"/>
                <w:sz w:val="20"/>
              </w:rPr>
              <w:t>mas coerentes entre si e com os fatos conhecidos.</w:t>
            </w:r>
          </w:p>
        </w:tc>
        <w:tc>
          <w:tcPr>
            <w:tcW w:w="3894" w:type="dxa"/>
            <w:shd w:val="clear" w:color="auto" w:fill="EEF3F9"/>
            <w:tcMar>
              <w:top w:w="140" w:type="dxa"/>
              <w:left w:w="160" w:type="dxa"/>
              <w:bottom w:w="140" w:type="dxa"/>
              <w:right w:w="160" w:type="dxa"/>
            </w:tcMar>
          </w:tcPr>
          <w:p w14:paraId="2B4AB49B" w14:textId="77777777" w:rsidR="00697758" w:rsidRDefault="00697758" w:rsidP="00C93472">
            <w:pPr>
              <w:spacing w:after="80"/>
            </w:pPr>
            <w:r>
              <w:rPr>
                <w:b/>
                <w:color w:val="2B5F96"/>
                <w:sz w:val="23"/>
              </w:rPr>
              <w:t xml:space="preserve">6. </w:t>
            </w:r>
            <w:r>
              <w:rPr>
                <w:b/>
                <w:color w:val="1B3A5C"/>
                <w:sz w:val="23"/>
              </w:rPr>
              <w:t>Não confunda velocidade com atropelo</w:t>
            </w:r>
          </w:p>
          <w:p w14:paraId="6BFF6138" w14:textId="77777777" w:rsidR="00697758" w:rsidRDefault="00697758" w:rsidP="00C93472">
            <w:r>
              <w:rPr>
                <w:color w:val="3F5468"/>
                <w:sz w:val="20"/>
              </w:rPr>
              <w:t>Pular etapas de governança sob pressão do tempo cria novos riscos jurídicos, reputacionais e de gestão.</w:t>
            </w:r>
          </w:p>
        </w:tc>
      </w:tr>
      <w:tr w:rsidR="00697758" w14:paraId="50BB40CF" w14:textId="77777777" w:rsidTr="00F163E2">
        <w:trPr>
          <w:tblCellSpacing w:w="110" w:type="dxa"/>
        </w:trPr>
        <w:tc>
          <w:tcPr>
            <w:tcW w:w="8064" w:type="dxa"/>
            <w:gridSpan w:val="3"/>
            <w:shd w:val="clear" w:color="auto" w:fill="EEF3F9"/>
            <w:tcMar>
              <w:top w:w="140" w:type="dxa"/>
              <w:left w:w="160" w:type="dxa"/>
              <w:bottom w:w="140" w:type="dxa"/>
              <w:right w:w="160" w:type="dxa"/>
            </w:tcMar>
          </w:tcPr>
          <w:p w14:paraId="4F4D5E2B" w14:textId="77777777" w:rsidR="00697758" w:rsidRDefault="00697758" w:rsidP="00C93472">
            <w:pPr>
              <w:spacing w:after="80"/>
            </w:pPr>
            <w:r>
              <w:rPr>
                <w:b/>
                <w:color w:val="2B5F96"/>
                <w:sz w:val="23"/>
              </w:rPr>
              <w:t xml:space="preserve">7. </w:t>
            </w:r>
            <w:r>
              <w:rPr>
                <w:b/>
                <w:color w:val="1B3A5C"/>
                <w:sz w:val="23"/>
              </w:rPr>
              <w:t>Aprenda antes de arquivar</w:t>
            </w:r>
          </w:p>
          <w:p w14:paraId="6622664B" w14:textId="77777777" w:rsidR="00697758" w:rsidRDefault="00697758" w:rsidP="00C93472">
            <w:r>
              <w:rPr>
                <w:color w:val="3F5468"/>
                <w:sz w:val="20"/>
              </w:rPr>
              <w:t>Revisite as decisões tomadas, identifique o que funcionou e o que falhou, e incorpore o aprendizado ao sistema.</w:t>
            </w:r>
          </w:p>
        </w:tc>
      </w:tr>
      <w:tr w:rsidR="00697758" w14:paraId="7C3C100D" w14:textId="77777777" w:rsidTr="00F163E2">
        <w:tblPrEx>
          <w:tblCellSpacing w:w="0" w:type="nil"/>
        </w:tblPrEx>
        <w:tc>
          <w:tcPr>
            <w:tcW w:w="8064" w:type="dxa"/>
            <w:gridSpan w:val="3"/>
            <w:shd w:val="clear" w:color="auto" w:fill="FBEEF0"/>
            <w:tcMar>
              <w:top w:w="120" w:type="dxa"/>
              <w:left w:w="160" w:type="dxa"/>
              <w:bottom w:w="60" w:type="dxa"/>
              <w:right w:w="160" w:type="dxa"/>
            </w:tcMar>
          </w:tcPr>
          <w:p w14:paraId="5E54F4B1" w14:textId="77777777" w:rsidR="00697758" w:rsidRDefault="00697758" w:rsidP="00F163E2">
            <w:pPr>
              <w:spacing w:before="60"/>
            </w:pPr>
            <w:r>
              <w:rPr>
                <w:b/>
                <w:color w:val="B03A48"/>
              </w:rPr>
              <w:t>O QUE EVITAR</w:t>
            </w:r>
          </w:p>
        </w:tc>
      </w:tr>
      <w:tr w:rsidR="00697758" w14:paraId="4CAA206A" w14:textId="77777777" w:rsidTr="00F163E2">
        <w:tblPrEx>
          <w:tblCellSpacing w:w="0" w:type="nil"/>
        </w:tblPrEx>
        <w:tc>
          <w:tcPr>
            <w:tcW w:w="3914" w:type="dxa"/>
            <w:shd w:val="clear" w:color="auto" w:fill="FBEEF0"/>
            <w:tcMar>
              <w:top w:w="40" w:type="dxa"/>
              <w:left w:w="160" w:type="dxa"/>
              <w:bottom w:w="40" w:type="dxa"/>
              <w:right w:w="160" w:type="dxa"/>
            </w:tcMar>
          </w:tcPr>
          <w:p w14:paraId="2740B630" w14:textId="77777777" w:rsidR="00697758" w:rsidRDefault="00697758" w:rsidP="00C93472">
            <w:r>
              <w:rPr>
                <w:b/>
                <w:color w:val="B03A48"/>
                <w:sz w:val="20"/>
              </w:rPr>
              <w:t xml:space="preserve">×  </w:t>
            </w:r>
            <w:r>
              <w:rPr>
                <w:color w:val="5A3A40"/>
                <w:sz w:val="20"/>
              </w:rPr>
              <w:t>Flexibilizar os ritos de governança sob pressão do tempo</w:t>
            </w:r>
          </w:p>
        </w:tc>
        <w:tc>
          <w:tcPr>
            <w:tcW w:w="3930" w:type="dxa"/>
            <w:gridSpan w:val="2"/>
            <w:shd w:val="clear" w:color="auto" w:fill="FBEEF0"/>
            <w:tcMar>
              <w:top w:w="40" w:type="dxa"/>
              <w:left w:w="160" w:type="dxa"/>
              <w:bottom w:w="40" w:type="dxa"/>
              <w:right w:w="160" w:type="dxa"/>
            </w:tcMar>
          </w:tcPr>
          <w:p w14:paraId="789A25D4" w14:textId="77777777" w:rsidR="00697758" w:rsidRDefault="00697758" w:rsidP="00C93472">
            <w:r>
              <w:rPr>
                <w:b/>
                <w:color w:val="B03A48"/>
                <w:sz w:val="20"/>
              </w:rPr>
              <w:t xml:space="preserve">×  </w:t>
            </w:r>
            <w:r>
              <w:rPr>
                <w:color w:val="5A3A40"/>
                <w:sz w:val="20"/>
              </w:rPr>
              <w:t>Esperar ter todas as respostas para se posicionar</w:t>
            </w:r>
          </w:p>
        </w:tc>
      </w:tr>
      <w:tr w:rsidR="00697758" w14:paraId="6044DFB0" w14:textId="77777777" w:rsidTr="00F163E2">
        <w:tblPrEx>
          <w:tblCellSpacing w:w="0" w:type="nil"/>
        </w:tblPrEx>
        <w:tc>
          <w:tcPr>
            <w:tcW w:w="3914" w:type="dxa"/>
            <w:shd w:val="clear" w:color="auto" w:fill="FBEEF0"/>
            <w:tcMar>
              <w:top w:w="40" w:type="dxa"/>
              <w:left w:w="160" w:type="dxa"/>
              <w:bottom w:w="40" w:type="dxa"/>
              <w:right w:w="160" w:type="dxa"/>
            </w:tcMar>
          </w:tcPr>
          <w:p w14:paraId="35AA59A6" w14:textId="77777777" w:rsidR="00697758" w:rsidRDefault="00697758" w:rsidP="00C93472">
            <w:r>
              <w:rPr>
                <w:b/>
                <w:color w:val="B03A48"/>
                <w:sz w:val="20"/>
              </w:rPr>
              <w:t xml:space="preserve">×  </w:t>
            </w:r>
            <w:r>
              <w:rPr>
                <w:color w:val="5A3A40"/>
                <w:sz w:val="20"/>
              </w:rPr>
              <w:t>Comunicar só o que é favorável, omitindo incertezas</w:t>
            </w:r>
          </w:p>
        </w:tc>
        <w:tc>
          <w:tcPr>
            <w:tcW w:w="3930" w:type="dxa"/>
            <w:gridSpan w:val="2"/>
            <w:shd w:val="clear" w:color="auto" w:fill="FBEEF0"/>
            <w:tcMar>
              <w:top w:w="40" w:type="dxa"/>
              <w:left w:w="160" w:type="dxa"/>
              <w:bottom w:w="40" w:type="dxa"/>
              <w:right w:w="160" w:type="dxa"/>
            </w:tcMar>
          </w:tcPr>
          <w:p w14:paraId="633E18A8" w14:textId="77777777" w:rsidR="00697758" w:rsidRDefault="00697758" w:rsidP="00C93472">
            <w:r>
              <w:rPr>
                <w:b/>
                <w:color w:val="B03A48"/>
                <w:sz w:val="20"/>
              </w:rPr>
              <w:t xml:space="preserve">×  </w:t>
            </w:r>
            <w:r>
              <w:rPr>
                <w:color w:val="5A3A40"/>
                <w:sz w:val="20"/>
              </w:rPr>
              <w:t>Permitir mensagens contraditórias entre áreas e canais</w:t>
            </w:r>
          </w:p>
        </w:tc>
      </w:tr>
      <w:tr w:rsidR="00697758" w14:paraId="570166C4" w14:textId="77777777" w:rsidTr="00F163E2">
        <w:tblPrEx>
          <w:tblCellSpacing w:w="0" w:type="nil"/>
        </w:tblPrEx>
        <w:tc>
          <w:tcPr>
            <w:tcW w:w="3914" w:type="dxa"/>
            <w:shd w:val="clear" w:color="auto" w:fill="FBEEF0"/>
            <w:tcMar>
              <w:top w:w="40" w:type="dxa"/>
              <w:left w:w="160" w:type="dxa"/>
              <w:bottom w:w="40" w:type="dxa"/>
              <w:right w:w="160" w:type="dxa"/>
            </w:tcMar>
          </w:tcPr>
          <w:p w14:paraId="4D464A0A" w14:textId="77777777" w:rsidR="00697758" w:rsidRDefault="00697758" w:rsidP="00C93472">
            <w:r>
              <w:rPr>
                <w:b/>
                <w:color w:val="B03A48"/>
                <w:sz w:val="20"/>
              </w:rPr>
              <w:t xml:space="preserve">×  </w:t>
            </w:r>
            <w:r>
              <w:rPr>
                <w:color w:val="5A3A40"/>
                <w:sz w:val="20"/>
              </w:rPr>
              <w:t>Buscar culpados antes da conclusão dos fatos</w:t>
            </w:r>
          </w:p>
        </w:tc>
        <w:tc>
          <w:tcPr>
            <w:tcW w:w="3930" w:type="dxa"/>
            <w:gridSpan w:val="2"/>
            <w:shd w:val="clear" w:color="auto" w:fill="FBEEF0"/>
            <w:tcMar>
              <w:top w:w="40" w:type="dxa"/>
              <w:left w:w="160" w:type="dxa"/>
              <w:bottom w:w="40" w:type="dxa"/>
              <w:right w:w="160" w:type="dxa"/>
            </w:tcMar>
          </w:tcPr>
          <w:p w14:paraId="1C933914" w14:textId="77777777" w:rsidR="00697758" w:rsidRDefault="00697758" w:rsidP="00C93472">
            <w:r>
              <w:rPr>
                <w:b/>
                <w:color w:val="B03A48"/>
                <w:sz w:val="20"/>
              </w:rPr>
              <w:t xml:space="preserve">×  </w:t>
            </w:r>
            <w:r>
              <w:rPr>
                <w:color w:val="5A3A40"/>
                <w:sz w:val="20"/>
              </w:rPr>
              <w:t>Reagir a conteúdo manipulado ou ainda não verificado</w:t>
            </w:r>
          </w:p>
        </w:tc>
      </w:tr>
      <w:tr w:rsidR="00697758" w14:paraId="60FA9FAC" w14:textId="77777777" w:rsidTr="00F163E2">
        <w:tblPrEx>
          <w:tblCellSpacing w:w="0" w:type="nil"/>
        </w:tblPrEx>
        <w:tc>
          <w:tcPr>
            <w:tcW w:w="3914" w:type="dxa"/>
            <w:shd w:val="clear" w:color="auto" w:fill="FBEEF0"/>
            <w:tcMar>
              <w:top w:w="40" w:type="dxa"/>
              <w:left w:w="160" w:type="dxa"/>
              <w:bottom w:w="40" w:type="dxa"/>
              <w:right w:w="160" w:type="dxa"/>
            </w:tcMar>
          </w:tcPr>
          <w:p w14:paraId="6BD05760" w14:textId="77777777" w:rsidR="00697758" w:rsidRDefault="00697758" w:rsidP="00C93472">
            <w:r>
              <w:rPr>
                <w:b/>
                <w:color w:val="B03A48"/>
                <w:sz w:val="20"/>
              </w:rPr>
              <w:t xml:space="preserve">×  </w:t>
            </w:r>
            <w:r>
              <w:rPr>
                <w:color w:val="5A3A40"/>
                <w:sz w:val="20"/>
              </w:rPr>
              <w:t>Permanecer em silêncio, abrindo espaço para especulação</w:t>
            </w:r>
          </w:p>
        </w:tc>
        <w:tc>
          <w:tcPr>
            <w:tcW w:w="3930" w:type="dxa"/>
            <w:gridSpan w:val="2"/>
            <w:shd w:val="clear" w:color="auto" w:fill="FBEEF0"/>
            <w:tcMar>
              <w:top w:w="40" w:type="dxa"/>
              <w:left w:w="160" w:type="dxa"/>
              <w:bottom w:w="40" w:type="dxa"/>
              <w:right w:w="160" w:type="dxa"/>
            </w:tcMar>
          </w:tcPr>
          <w:p w14:paraId="32B4E67A" w14:textId="77777777" w:rsidR="00697758" w:rsidRDefault="00697758" w:rsidP="00C93472"/>
        </w:tc>
      </w:tr>
    </w:tbl>
    <w:p w14:paraId="520CB1CB" w14:textId="77777777" w:rsidR="004D06B6" w:rsidRDefault="004D06B6">
      <w:pPr>
        <w:suppressAutoHyphens w:val="0"/>
        <w:spacing w:after="160" w:line="276" w:lineRule="auto"/>
        <w:rPr>
          <w:rFonts w:ascii="Aptos Display" w:eastAsia="Times New Roman" w:hAnsi="Aptos Display" w:cs="Times New Roman"/>
          <w:bCs/>
          <w:color w:val="0A2F41"/>
          <w:sz w:val="28"/>
          <w:szCs w:val="28"/>
        </w:rPr>
      </w:pPr>
      <w:r>
        <w:rPr>
          <w:b/>
        </w:rPr>
        <w:br w:type="page"/>
      </w:r>
    </w:p>
    <w:p w14:paraId="602EFD64" w14:textId="528E8D8B" w:rsidR="008D58F1" w:rsidRDefault="009A092C" w:rsidP="00FA0DFD">
      <w:pPr>
        <w:pStyle w:val="Ttulo3"/>
        <w:numPr>
          <w:ilvl w:val="1"/>
          <w:numId w:val="31"/>
        </w:numPr>
      </w:pPr>
      <w:bookmarkStart w:id="59" w:name="_Toc238110602"/>
      <w:bookmarkStart w:id="60" w:name="_Toc238110675"/>
      <w:bookmarkStart w:id="61" w:name="_Toc238118338"/>
      <w:bookmarkStart w:id="62" w:name="_Toc238131181"/>
      <w:bookmarkStart w:id="63" w:name="_Toc238110603"/>
      <w:bookmarkStart w:id="64" w:name="_Toc238110676"/>
      <w:bookmarkStart w:id="65" w:name="_Toc238118339"/>
      <w:bookmarkStart w:id="66" w:name="_Toc238131182"/>
      <w:bookmarkStart w:id="67" w:name="_Toc238110604"/>
      <w:bookmarkStart w:id="68" w:name="_Toc238110677"/>
      <w:bookmarkStart w:id="69" w:name="_Toc238118340"/>
      <w:bookmarkStart w:id="70" w:name="_Toc238131183"/>
      <w:bookmarkStart w:id="71" w:name="_Toc238110605"/>
      <w:bookmarkStart w:id="72" w:name="_Toc238110678"/>
      <w:bookmarkStart w:id="73" w:name="_Toc238118341"/>
      <w:bookmarkStart w:id="74" w:name="_Toc238131184"/>
      <w:bookmarkStart w:id="75" w:name="_Toc238110606"/>
      <w:bookmarkStart w:id="76" w:name="_Toc238110679"/>
      <w:bookmarkStart w:id="77" w:name="_Toc238118342"/>
      <w:bookmarkStart w:id="78" w:name="_Toc238131185"/>
      <w:bookmarkStart w:id="79" w:name="_Toc238110607"/>
      <w:bookmarkStart w:id="80" w:name="_Toc238110680"/>
      <w:bookmarkStart w:id="81" w:name="_Toc238118343"/>
      <w:bookmarkStart w:id="82" w:name="_Toc238131186"/>
      <w:bookmarkStart w:id="83" w:name="_Toc238110608"/>
      <w:bookmarkStart w:id="84" w:name="_Toc238110681"/>
      <w:bookmarkStart w:id="85" w:name="_Toc238118344"/>
      <w:bookmarkStart w:id="86" w:name="_Toc238131187"/>
      <w:bookmarkStart w:id="87" w:name="_Toc238110609"/>
      <w:bookmarkStart w:id="88" w:name="_Toc238110682"/>
      <w:bookmarkStart w:id="89" w:name="_Toc238118345"/>
      <w:bookmarkStart w:id="90" w:name="_Toc238131188"/>
      <w:bookmarkStart w:id="91" w:name="_Toc238110610"/>
      <w:bookmarkStart w:id="92" w:name="_Toc238110683"/>
      <w:bookmarkStart w:id="93" w:name="_Toc238118346"/>
      <w:bookmarkStart w:id="94" w:name="_Toc238131189"/>
      <w:bookmarkStart w:id="95" w:name="_Toc238110611"/>
      <w:bookmarkStart w:id="96" w:name="_Toc238110684"/>
      <w:bookmarkStart w:id="97" w:name="_Toc238118347"/>
      <w:bookmarkStart w:id="98" w:name="_Toc238131190"/>
      <w:bookmarkStart w:id="99" w:name="_Toc238110612"/>
      <w:bookmarkStart w:id="100" w:name="_Toc238110685"/>
      <w:bookmarkStart w:id="101" w:name="_Toc238118348"/>
      <w:bookmarkStart w:id="102" w:name="_Toc238131191"/>
      <w:bookmarkStart w:id="103" w:name="_Toc238110613"/>
      <w:bookmarkStart w:id="104" w:name="_Toc238110686"/>
      <w:bookmarkStart w:id="105" w:name="_Toc238118349"/>
      <w:bookmarkStart w:id="106" w:name="_Toc238131192"/>
      <w:bookmarkStart w:id="107" w:name="_Toc238110614"/>
      <w:bookmarkStart w:id="108" w:name="_Toc238110687"/>
      <w:bookmarkStart w:id="109" w:name="_Toc238118350"/>
      <w:bookmarkStart w:id="110" w:name="_Toc238131193"/>
      <w:bookmarkStart w:id="111" w:name="_Toc238110615"/>
      <w:bookmarkStart w:id="112" w:name="_Toc238110688"/>
      <w:bookmarkStart w:id="113" w:name="_Toc238118351"/>
      <w:bookmarkStart w:id="114" w:name="_Toc238131194"/>
      <w:bookmarkStart w:id="115" w:name="_Toc238110616"/>
      <w:bookmarkStart w:id="116" w:name="_Toc238110689"/>
      <w:bookmarkStart w:id="117" w:name="_Toc238118352"/>
      <w:bookmarkStart w:id="118" w:name="_Toc238131195"/>
      <w:bookmarkStart w:id="119" w:name="_Toc238110617"/>
      <w:bookmarkStart w:id="120" w:name="_Toc238110690"/>
      <w:bookmarkStart w:id="121" w:name="_Toc238118353"/>
      <w:bookmarkStart w:id="122" w:name="_Toc238131196"/>
      <w:bookmarkStart w:id="123" w:name="_Toc238110618"/>
      <w:bookmarkStart w:id="124" w:name="_Toc238110691"/>
      <w:bookmarkStart w:id="125" w:name="_Toc238118354"/>
      <w:bookmarkStart w:id="126" w:name="_Toc238131197"/>
      <w:bookmarkStart w:id="127" w:name="_Toc238110619"/>
      <w:bookmarkStart w:id="128" w:name="_Toc238110692"/>
      <w:bookmarkStart w:id="129" w:name="_Toc238118355"/>
      <w:bookmarkStart w:id="130" w:name="_Toc238131198"/>
      <w:bookmarkStart w:id="131" w:name="_Toc238110620"/>
      <w:bookmarkStart w:id="132" w:name="_Toc238110693"/>
      <w:bookmarkStart w:id="133" w:name="_Toc238118356"/>
      <w:bookmarkStart w:id="134" w:name="_Toc238131199"/>
      <w:bookmarkStart w:id="135" w:name="_Toc238110621"/>
      <w:bookmarkStart w:id="136" w:name="_Toc238110694"/>
      <w:bookmarkStart w:id="137" w:name="_Toc238118357"/>
      <w:bookmarkStart w:id="138" w:name="_Toc238131200"/>
      <w:bookmarkStart w:id="139" w:name="_Toc238110622"/>
      <w:bookmarkStart w:id="140" w:name="_Toc238110695"/>
      <w:bookmarkStart w:id="141" w:name="_Toc238118358"/>
      <w:bookmarkStart w:id="142" w:name="_Toc238131201"/>
      <w:bookmarkStart w:id="143" w:name="_Toc238110623"/>
      <w:bookmarkStart w:id="144" w:name="_Toc238110696"/>
      <w:bookmarkStart w:id="145" w:name="_Toc238118359"/>
      <w:bookmarkStart w:id="146" w:name="_Toc238131202"/>
      <w:bookmarkStart w:id="147" w:name="_Toc238110624"/>
      <w:bookmarkStart w:id="148" w:name="_Toc238110697"/>
      <w:bookmarkStart w:id="149" w:name="_Toc238118360"/>
      <w:bookmarkStart w:id="150" w:name="_Toc238131203"/>
      <w:bookmarkStart w:id="151" w:name="_Toc238110625"/>
      <w:bookmarkStart w:id="152" w:name="_Toc238110698"/>
      <w:bookmarkStart w:id="153" w:name="_Toc238118361"/>
      <w:bookmarkStart w:id="154" w:name="_Toc238131204"/>
      <w:bookmarkStart w:id="155" w:name="_Toc238110626"/>
      <w:bookmarkStart w:id="156" w:name="_Toc238110699"/>
      <w:bookmarkStart w:id="157" w:name="_Toc238118362"/>
      <w:bookmarkStart w:id="158" w:name="_Toc238131205"/>
      <w:bookmarkStart w:id="159" w:name="_Toc233300995"/>
      <w:bookmarkStart w:id="160" w:name="_Toc23820408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lastRenderedPageBreak/>
        <w:t>Critérios de priorização e ferramentas de suporte</w:t>
      </w:r>
      <w:bookmarkEnd w:id="159"/>
      <w:bookmarkEnd w:id="160"/>
    </w:p>
    <w:p w14:paraId="3F0EB5B9" w14:textId="16ECE4CA" w:rsidR="00871788" w:rsidRDefault="009A092C">
      <w:pPr>
        <w:spacing w:after="180"/>
        <w:rPr>
          <w:rFonts w:ascii="Aptos Display" w:hAnsi="Aptos Display"/>
          <w:color w:val="000000"/>
          <w:sz w:val="24"/>
          <w:szCs w:val="24"/>
        </w:rPr>
      </w:pPr>
      <w:r>
        <w:rPr>
          <w:rFonts w:ascii="Aptos Display" w:hAnsi="Aptos Display"/>
          <w:color w:val="000000"/>
          <w:sz w:val="24"/>
          <w:szCs w:val="24"/>
        </w:rPr>
        <w:t xml:space="preserve">Em ambientes de alta complexidade, a proliferação de riscos identificados pode </w:t>
      </w:r>
      <w:r w:rsidR="00871788">
        <w:rPr>
          <w:rFonts w:ascii="Aptos Display" w:hAnsi="Aptos Display"/>
          <w:color w:val="000000"/>
          <w:sz w:val="24"/>
          <w:szCs w:val="24"/>
        </w:rPr>
        <w:t xml:space="preserve">dispersar a </w:t>
      </w:r>
      <w:r>
        <w:rPr>
          <w:rFonts w:ascii="Aptos Display" w:hAnsi="Aptos Display"/>
          <w:color w:val="000000"/>
          <w:sz w:val="24"/>
          <w:szCs w:val="24"/>
        </w:rPr>
        <w:t>atenção: a organização monitora tant</w:t>
      </w:r>
      <w:r w:rsidR="00871788">
        <w:rPr>
          <w:rFonts w:ascii="Aptos Display" w:hAnsi="Aptos Display"/>
          <w:color w:val="000000"/>
          <w:sz w:val="24"/>
          <w:szCs w:val="24"/>
        </w:rPr>
        <w:t>a</w:t>
      </w:r>
      <w:r>
        <w:rPr>
          <w:rFonts w:ascii="Aptos Display" w:hAnsi="Aptos Display"/>
          <w:color w:val="000000"/>
          <w:sz w:val="24"/>
          <w:szCs w:val="24"/>
        </w:rPr>
        <w:t xml:space="preserve">s </w:t>
      </w:r>
      <w:r w:rsidR="00871788">
        <w:rPr>
          <w:rFonts w:ascii="Aptos Display" w:hAnsi="Aptos Display"/>
          <w:color w:val="000000"/>
          <w:sz w:val="24"/>
          <w:szCs w:val="24"/>
        </w:rPr>
        <w:t xml:space="preserve">exposições </w:t>
      </w:r>
      <w:r>
        <w:rPr>
          <w:rFonts w:ascii="Aptos Display" w:hAnsi="Aptos Display"/>
          <w:color w:val="000000"/>
          <w:sz w:val="24"/>
          <w:szCs w:val="24"/>
        </w:rPr>
        <w:t xml:space="preserve">que </w:t>
      </w:r>
      <w:r w:rsidR="00871788">
        <w:rPr>
          <w:rFonts w:ascii="Aptos Display" w:hAnsi="Aptos Display"/>
          <w:color w:val="000000"/>
          <w:sz w:val="24"/>
          <w:szCs w:val="24"/>
        </w:rPr>
        <w:t xml:space="preserve">pode </w:t>
      </w:r>
      <w:r>
        <w:rPr>
          <w:rFonts w:ascii="Aptos Display" w:hAnsi="Aptos Display"/>
          <w:color w:val="000000"/>
          <w:sz w:val="24"/>
          <w:szCs w:val="24"/>
        </w:rPr>
        <w:t>perde</w:t>
      </w:r>
      <w:r w:rsidR="00871788">
        <w:rPr>
          <w:rFonts w:ascii="Aptos Display" w:hAnsi="Aptos Display"/>
          <w:color w:val="000000"/>
          <w:sz w:val="24"/>
          <w:szCs w:val="24"/>
        </w:rPr>
        <w:t>r</w:t>
      </w:r>
      <w:r>
        <w:rPr>
          <w:rFonts w:ascii="Aptos Display" w:hAnsi="Aptos Display"/>
          <w:color w:val="000000"/>
          <w:sz w:val="24"/>
          <w:szCs w:val="24"/>
        </w:rPr>
        <w:t xml:space="preserve"> o foco </w:t>
      </w:r>
      <w:r w:rsidR="00871788">
        <w:rPr>
          <w:rFonts w:ascii="Aptos Display" w:hAnsi="Aptos Display"/>
          <w:color w:val="000000"/>
          <w:sz w:val="24"/>
          <w:szCs w:val="24"/>
        </w:rPr>
        <w:t xml:space="preserve">naqueles capazes de </w:t>
      </w:r>
      <w:r>
        <w:rPr>
          <w:rFonts w:ascii="Aptos Display" w:hAnsi="Aptos Display"/>
          <w:color w:val="000000"/>
          <w:sz w:val="24"/>
          <w:szCs w:val="24"/>
        </w:rPr>
        <w:t>ameaça</w:t>
      </w:r>
      <w:r w:rsidR="00871788">
        <w:rPr>
          <w:rFonts w:ascii="Aptos Display" w:hAnsi="Aptos Display"/>
          <w:color w:val="000000"/>
          <w:sz w:val="24"/>
          <w:szCs w:val="24"/>
        </w:rPr>
        <w:t>r</w:t>
      </w:r>
      <w:r>
        <w:rPr>
          <w:rFonts w:ascii="Aptos Display" w:hAnsi="Aptos Display"/>
          <w:color w:val="000000"/>
          <w:sz w:val="24"/>
          <w:szCs w:val="24"/>
        </w:rPr>
        <w:t xml:space="preserve"> a estratégia e a continuidade. </w:t>
      </w:r>
      <w:r w:rsidR="00871788" w:rsidRPr="00871788">
        <w:rPr>
          <w:rFonts w:ascii="Aptos Display" w:hAnsi="Aptos Display"/>
          <w:color w:val="000000"/>
          <w:sz w:val="24"/>
          <w:szCs w:val="24"/>
        </w:rPr>
        <w:t>Saber priorizá-las</w:t>
      </w:r>
      <w:r>
        <w:rPr>
          <w:rFonts w:ascii="Aptos Display" w:hAnsi="Aptos Display"/>
          <w:color w:val="000000"/>
          <w:sz w:val="24"/>
          <w:szCs w:val="24"/>
        </w:rPr>
        <w:t xml:space="preserve"> é uma competência central da governança madura.</w:t>
      </w:r>
      <w:r w:rsidR="00871788">
        <w:rPr>
          <w:rFonts w:ascii="Aptos Display" w:hAnsi="Aptos Display"/>
          <w:color w:val="000000"/>
          <w:sz w:val="24"/>
          <w:szCs w:val="24"/>
        </w:rPr>
        <w:t xml:space="preserve"> Essa</w:t>
      </w:r>
      <w:r w:rsidR="00871788" w:rsidRPr="00871788">
        <w:rPr>
          <w:rFonts w:ascii="Aptos Display" w:hAnsi="Aptos Display"/>
          <w:color w:val="000000"/>
          <w:sz w:val="24"/>
          <w:szCs w:val="24"/>
        </w:rPr>
        <w:t xml:space="preserve"> priorização </w:t>
      </w:r>
      <w:r w:rsidR="00871788">
        <w:rPr>
          <w:rFonts w:ascii="Aptos Display" w:hAnsi="Aptos Display"/>
          <w:color w:val="000000"/>
          <w:sz w:val="24"/>
          <w:szCs w:val="24"/>
        </w:rPr>
        <w:t>precisa ser continuamente revista</w:t>
      </w:r>
      <w:r w:rsidR="00871788" w:rsidRPr="00871788">
        <w:rPr>
          <w:rFonts w:ascii="Aptos Display" w:hAnsi="Aptos Display"/>
          <w:color w:val="000000"/>
          <w:sz w:val="24"/>
          <w:szCs w:val="24"/>
        </w:rPr>
        <w:t xml:space="preserve"> à medida que surgem novos riscos, </w:t>
      </w:r>
      <w:r w:rsidR="00871788">
        <w:rPr>
          <w:rFonts w:ascii="Aptos Display" w:hAnsi="Aptos Display"/>
          <w:color w:val="000000"/>
          <w:sz w:val="24"/>
          <w:szCs w:val="24"/>
        </w:rPr>
        <w:t xml:space="preserve">mudam as </w:t>
      </w:r>
      <w:r w:rsidR="00871788" w:rsidRPr="00871788">
        <w:rPr>
          <w:rFonts w:ascii="Aptos Display" w:hAnsi="Aptos Display"/>
          <w:color w:val="000000"/>
          <w:sz w:val="24"/>
          <w:szCs w:val="24"/>
        </w:rPr>
        <w:t>interdependências entre exposições</w:t>
      </w:r>
      <w:r w:rsidR="00871788">
        <w:rPr>
          <w:rFonts w:ascii="Aptos Display" w:hAnsi="Aptos Display"/>
          <w:color w:val="000000"/>
          <w:sz w:val="24"/>
          <w:szCs w:val="24"/>
        </w:rPr>
        <w:t xml:space="preserve"> ou se altera a </w:t>
      </w:r>
      <w:r w:rsidR="00871788" w:rsidRPr="00871788">
        <w:rPr>
          <w:rFonts w:ascii="Aptos Display" w:hAnsi="Aptos Display"/>
          <w:color w:val="000000"/>
          <w:sz w:val="24"/>
          <w:szCs w:val="24"/>
        </w:rPr>
        <w:t xml:space="preserve">velocidade </w:t>
      </w:r>
      <w:r w:rsidR="00871788">
        <w:rPr>
          <w:rFonts w:ascii="Aptos Display" w:hAnsi="Aptos Display"/>
          <w:color w:val="000000"/>
          <w:sz w:val="24"/>
          <w:szCs w:val="24"/>
        </w:rPr>
        <w:t>com que podem produzir impacto</w:t>
      </w:r>
      <w:r w:rsidR="00871788" w:rsidRPr="00871788">
        <w:rPr>
          <w:rFonts w:ascii="Aptos Display" w:hAnsi="Aptos Display"/>
          <w:color w:val="000000"/>
          <w:sz w:val="24"/>
          <w:szCs w:val="24"/>
        </w:rPr>
        <w:t>.</w:t>
      </w:r>
    </w:p>
    <w:p w14:paraId="2225F2F1" w14:textId="66020E52" w:rsidR="00871788" w:rsidRPr="00F163E2" w:rsidRDefault="00871788">
      <w:pPr>
        <w:spacing w:after="180"/>
        <w:rPr>
          <w:rFonts w:ascii="Aptos Display" w:hAnsi="Aptos Display"/>
          <w:color w:val="000000"/>
          <w:sz w:val="24"/>
          <w:szCs w:val="24"/>
        </w:rPr>
      </w:pPr>
      <w:r w:rsidRPr="00871788">
        <w:rPr>
          <w:rFonts w:ascii="Aptos Display" w:hAnsi="Aptos Display"/>
          <w:color w:val="000000"/>
          <w:sz w:val="24"/>
          <w:szCs w:val="24"/>
        </w:rPr>
        <w:t>A análise prospectiva completa esse processo, permitindo antecipar mudanças antes que se reflitam nos indicadores. O resultado é uma agenda de riscos que direciona a atenção do conselho para as exposições com potencial de alterar a estratégia.</w:t>
      </w:r>
    </w:p>
    <w:p w14:paraId="116D6618" w14:textId="77777777" w:rsidR="008D58F1" w:rsidRDefault="009A092C">
      <w:pPr>
        <w:spacing w:after="180"/>
      </w:pPr>
      <w:r>
        <w:rPr>
          <w:rFonts w:ascii="Aptos Display" w:hAnsi="Aptos Display"/>
          <w:color w:val="000000"/>
          <w:sz w:val="24"/>
          <w:szCs w:val="24"/>
        </w:rPr>
        <w:t>Materialidade vai além do tamanho do impacto. Um risco é material quando ultrapassa o apetite ou a tolerância aprovados, quando exige decisão em instância superior ou quando compromete a execução da estratégia ou a continuidade operacional. Essa definição orienta a priorização para o que é efetivamente relevante para a organização, em vez do que está em evidência no momento.</w:t>
      </w:r>
    </w:p>
    <w:p w14:paraId="2CF2636A" w14:textId="1911D3C1" w:rsidR="008D58F1" w:rsidRDefault="009A092C">
      <w:pPr>
        <w:spacing w:after="180"/>
      </w:pPr>
      <w:r>
        <w:rPr>
          <w:rFonts w:ascii="Aptos Display" w:hAnsi="Aptos Display"/>
          <w:color w:val="000000"/>
          <w:sz w:val="24"/>
          <w:szCs w:val="24"/>
        </w:rPr>
        <w:t>A Matriz GUT (Gravidade, Urgência e Tendência) é um</w:t>
      </w:r>
      <w:r w:rsidR="00871788">
        <w:rPr>
          <w:rFonts w:ascii="Aptos Display" w:hAnsi="Aptos Display"/>
          <w:color w:val="000000"/>
          <w:sz w:val="24"/>
          <w:szCs w:val="24"/>
        </w:rPr>
        <w:t xml:space="preserve"> exemplo de</w:t>
      </w:r>
      <w:r>
        <w:rPr>
          <w:rFonts w:ascii="Aptos Display" w:hAnsi="Aptos Display"/>
          <w:color w:val="000000"/>
          <w:sz w:val="24"/>
          <w:szCs w:val="24"/>
        </w:rPr>
        <w:t xml:space="preserve"> instrumento útil na fase de priorização: a Gravidade avalia o impacto; a Urgência, a velocidade de manifestação; e a Tendência, a persistência ou agravamento esperado. </w:t>
      </w:r>
      <w:r w:rsidR="00351370" w:rsidRPr="00351370">
        <w:rPr>
          <w:rFonts w:ascii="Aptos Display" w:hAnsi="Aptos Display"/>
          <w:color w:val="000000"/>
          <w:sz w:val="24"/>
          <w:szCs w:val="24"/>
        </w:rPr>
        <w:t xml:space="preserve">Para riscos cibernéticos, metodologias como o FAIR permitem expressar a exposição em termos financeiros esperados, complementando ferramentas qualitativas com uma estimativa monetária que facilita a comparação. O </w:t>
      </w:r>
      <w:r w:rsidR="00351370" w:rsidRPr="00F163E2">
        <w:rPr>
          <w:rFonts w:ascii="Aptos Display" w:hAnsi="Aptos Display"/>
          <w:i/>
          <w:iCs/>
          <w:color w:val="000000"/>
          <w:sz w:val="24"/>
          <w:szCs w:val="24"/>
        </w:rPr>
        <w:t>Anexo 3</w:t>
      </w:r>
      <w:r w:rsidR="00351370" w:rsidRPr="00351370">
        <w:rPr>
          <w:rFonts w:ascii="Aptos Display" w:hAnsi="Aptos Display"/>
          <w:color w:val="000000"/>
          <w:sz w:val="24"/>
          <w:szCs w:val="24"/>
        </w:rPr>
        <w:t xml:space="preserve"> reúne as metodologias de referência.</w:t>
      </w:r>
    </w:p>
    <w:p w14:paraId="69DC91ED" w14:textId="77777777" w:rsidR="008D58F1" w:rsidRDefault="009A092C">
      <w:pPr>
        <w:spacing w:after="180"/>
      </w:pPr>
      <w:r>
        <w:rPr>
          <w:rFonts w:ascii="Aptos Display" w:hAnsi="Aptos Display"/>
          <w:color w:val="000000"/>
          <w:sz w:val="24"/>
          <w:szCs w:val="24"/>
        </w:rPr>
        <w:t>De modo complementar, a estrutura de priorização deve considerar, na seguinte ordem de precedência:</w:t>
      </w:r>
    </w:p>
    <w:p w14:paraId="2900D174" w14:textId="77777777" w:rsidR="00351370" w:rsidRPr="00F163E2" w:rsidRDefault="00351370">
      <w:pPr>
        <w:pStyle w:val="PargrafodaLista"/>
        <w:numPr>
          <w:ilvl w:val="0"/>
          <w:numId w:val="9"/>
        </w:numPr>
        <w:spacing w:after="80"/>
        <w:ind w:hanging="480"/>
        <w:contextualSpacing w:val="0"/>
      </w:pPr>
      <w:r w:rsidRPr="00F163E2">
        <w:rPr>
          <w:rFonts w:ascii="Aptos Display" w:hAnsi="Aptos Display"/>
          <w:b/>
          <w:bCs/>
          <w:color w:val="111111"/>
          <w:sz w:val="24"/>
          <w:szCs w:val="24"/>
        </w:rPr>
        <w:t>Vida e integridade física</w:t>
      </w:r>
      <w:r w:rsidRPr="00351370">
        <w:rPr>
          <w:rFonts w:ascii="Aptos Display" w:hAnsi="Aptos Display"/>
          <w:color w:val="111111"/>
          <w:sz w:val="24"/>
          <w:szCs w:val="24"/>
        </w:rPr>
        <w:t xml:space="preserve"> – riscos não aceitáveis, que exigem resposta imediata independentemente de análise de custo-benefício.</w:t>
      </w:r>
    </w:p>
    <w:p w14:paraId="4DD728AF" w14:textId="1452EE8E" w:rsidR="008D58F1" w:rsidRDefault="00351370">
      <w:pPr>
        <w:pStyle w:val="PargrafodaLista"/>
        <w:numPr>
          <w:ilvl w:val="0"/>
          <w:numId w:val="9"/>
        </w:numPr>
        <w:spacing w:after="80"/>
        <w:ind w:hanging="480"/>
        <w:contextualSpacing w:val="0"/>
      </w:pPr>
      <w:r w:rsidRPr="00F163E2">
        <w:rPr>
          <w:rFonts w:ascii="Aptos Display" w:hAnsi="Aptos Display"/>
          <w:b/>
          <w:bCs/>
          <w:color w:val="111111"/>
          <w:sz w:val="24"/>
          <w:szCs w:val="24"/>
        </w:rPr>
        <w:t>Legalidade e c</w:t>
      </w:r>
      <w:r w:rsidR="009A092C" w:rsidRPr="00F163E2">
        <w:rPr>
          <w:rFonts w:ascii="Aptos Display" w:hAnsi="Aptos Display"/>
          <w:b/>
          <w:bCs/>
          <w:color w:val="111111"/>
          <w:sz w:val="24"/>
          <w:szCs w:val="24"/>
        </w:rPr>
        <w:t>onformidade</w:t>
      </w:r>
      <w:r w:rsidR="009A092C">
        <w:rPr>
          <w:rFonts w:ascii="Aptos Display" w:hAnsi="Aptos Display"/>
          <w:color w:val="111111"/>
          <w:sz w:val="24"/>
          <w:szCs w:val="24"/>
        </w:rPr>
        <w:t xml:space="preserve"> – </w:t>
      </w:r>
      <w:r w:rsidRPr="00351370">
        <w:rPr>
          <w:rFonts w:ascii="Aptos Display" w:hAnsi="Aptos Display"/>
          <w:color w:val="111111"/>
          <w:sz w:val="24"/>
          <w:szCs w:val="24"/>
        </w:rPr>
        <w:t>descumprimento legal ou normativo, que demanda tratamento prioritário</w:t>
      </w:r>
      <w:r w:rsidR="009A092C">
        <w:rPr>
          <w:rFonts w:ascii="Aptos Display" w:hAnsi="Aptos Display"/>
          <w:color w:val="111111"/>
          <w:sz w:val="24"/>
          <w:szCs w:val="24"/>
        </w:rPr>
        <w:t>.</w:t>
      </w:r>
    </w:p>
    <w:p w14:paraId="52409784" w14:textId="43903812" w:rsidR="008D58F1" w:rsidRDefault="009A092C">
      <w:pPr>
        <w:pStyle w:val="PargrafodaLista"/>
        <w:numPr>
          <w:ilvl w:val="0"/>
          <w:numId w:val="9"/>
        </w:numPr>
        <w:spacing w:after="80"/>
        <w:ind w:hanging="480"/>
        <w:contextualSpacing w:val="0"/>
      </w:pPr>
      <w:r w:rsidRPr="00F163E2">
        <w:rPr>
          <w:rFonts w:ascii="Aptos Display" w:hAnsi="Aptos Display"/>
          <w:b/>
          <w:bCs/>
          <w:color w:val="111111"/>
          <w:sz w:val="24"/>
          <w:szCs w:val="24"/>
        </w:rPr>
        <w:t>Continuidade</w:t>
      </w:r>
      <w:r>
        <w:rPr>
          <w:rFonts w:ascii="Aptos Display" w:hAnsi="Aptos Display"/>
          <w:color w:val="111111"/>
          <w:sz w:val="24"/>
          <w:szCs w:val="24"/>
        </w:rPr>
        <w:t xml:space="preserve"> – ameaças à capacidade de operar, com impacto direto na geração de valor e na confiança d</w:t>
      </w:r>
      <w:r w:rsidR="00EA5D0B">
        <w:rPr>
          <w:rFonts w:ascii="Aptos Display" w:hAnsi="Aptos Display"/>
          <w:color w:val="111111"/>
          <w:sz w:val="24"/>
          <w:szCs w:val="24"/>
        </w:rPr>
        <w:t>a</w:t>
      </w:r>
      <w:r>
        <w:rPr>
          <w:rFonts w:ascii="Aptos Display" w:hAnsi="Aptos Display"/>
          <w:color w:val="111111"/>
          <w:sz w:val="24"/>
          <w:szCs w:val="24"/>
        </w:rPr>
        <w:t xml:space="preserve">s </w:t>
      </w:r>
      <w:r w:rsidR="00EA5D0B" w:rsidRPr="00EA5D0B">
        <w:rPr>
          <w:rFonts w:ascii="Aptos Display" w:hAnsi="Aptos Display"/>
          <w:color w:val="111111"/>
          <w:sz w:val="24"/>
          <w:szCs w:val="24"/>
        </w:rPr>
        <w:t>partes interessadas</w:t>
      </w:r>
      <w:r>
        <w:rPr>
          <w:rFonts w:ascii="Aptos Display" w:hAnsi="Aptos Display"/>
          <w:color w:val="111111"/>
          <w:sz w:val="24"/>
          <w:szCs w:val="24"/>
        </w:rPr>
        <w:t>.</w:t>
      </w:r>
    </w:p>
    <w:p w14:paraId="130189E8" w14:textId="77777777" w:rsidR="008D58F1" w:rsidRDefault="009A092C">
      <w:pPr>
        <w:pStyle w:val="PargrafodaLista"/>
        <w:numPr>
          <w:ilvl w:val="0"/>
          <w:numId w:val="9"/>
        </w:numPr>
        <w:spacing w:after="80"/>
        <w:ind w:hanging="480"/>
        <w:contextualSpacing w:val="0"/>
        <w:rPr>
          <w:rFonts w:ascii="Aptos Display" w:hAnsi="Aptos Display"/>
          <w:color w:val="111111"/>
          <w:sz w:val="24"/>
          <w:szCs w:val="24"/>
        </w:rPr>
      </w:pPr>
      <w:r w:rsidRPr="00F163E2">
        <w:rPr>
          <w:rFonts w:ascii="Aptos Display" w:hAnsi="Aptos Display"/>
          <w:b/>
          <w:bCs/>
          <w:color w:val="111111"/>
          <w:sz w:val="24"/>
          <w:szCs w:val="24"/>
        </w:rPr>
        <w:t>Estratégia</w:t>
      </w:r>
      <w:r>
        <w:rPr>
          <w:rFonts w:ascii="Aptos Display" w:hAnsi="Aptos Display"/>
          <w:color w:val="111111"/>
          <w:sz w:val="24"/>
          <w:szCs w:val="24"/>
        </w:rPr>
        <w:t xml:space="preserve"> – riscos que comprometem a execução dos objetivos de longo prazo.</w:t>
      </w:r>
    </w:p>
    <w:p w14:paraId="3D1452C9" w14:textId="0EC3D7F1" w:rsidR="008D58F1" w:rsidRDefault="00351370">
      <w:pPr>
        <w:pStyle w:val="PargrafodaLista"/>
        <w:numPr>
          <w:ilvl w:val="0"/>
          <w:numId w:val="9"/>
        </w:numPr>
        <w:spacing w:after="80"/>
        <w:ind w:hanging="480"/>
        <w:contextualSpacing w:val="0"/>
        <w:rPr>
          <w:rFonts w:ascii="Aptos Display" w:hAnsi="Aptos Display"/>
          <w:color w:val="111111"/>
          <w:sz w:val="24"/>
          <w:szCs w:val="24"/>
        </w:rPr>
      </w:pPr>
      <w:r w:rsidRPr="00F163E2">
        <w:rPr>
          <w:rFonts w:ascii="Aptos Display" w:hAnsi="Aptos Display"/>
          <w:b/>
          <w:bCs/>
          <w:color w:val="111111"/>
          <w:sz w:val="24"/>
          <w:szCs w:val="24"/>
        </w:rPr>
        <w:t>Desempenho</w:t>
      </w:r>
      <w:r>
        <w:rPr>
          <w:rFonts w:ascii="Aptos Display" w:hAnsi="Aptos Display"/>
          <w:color w:val="111111"/>
          <w:sz w:val="24"/>
          <w:szCs w:val="24"/>
        </w:rPr>
        <w:t xml:space="preserve"> </w:t>
      </w:r>
      <w:r w:rsidR="009A092C">
        <w:rPr>
          <w:rFonts w:ascii="Aptos Display" w:hAnsi="Aptos Display"/>
          <w:color w:val="111111"/>
          <w:sz w:val="24"/>
          <w:szCs w:val="24"/>
        </w:rPr>
        <w:t>– riscos que afetam resultados financeiros e operacionais dentro de limites aceitáveis.</w:t>
      </w:r>
    </w:p>
    <w:p w14:paraId="3BD49F3C" w14:textId="48D81F67" w:rsidR="00351370" w:rsidRDefault="009A092C">
      <w:pPr>
        <w:spacing w:after="180"/>
        <w:rPr>
          <w:rFonts w:ascii="Aptos Display" w:hAnsi="Aptos Display"/>
          <w:color w:val="000000"/>
          <w:sz w:val="24"/>
          <w:szCs w:val="24"/>
        </w:rPr>
      </w:pPr>
      <w:r>
        <w:rPr>
          <w:rFonts w:ascii="Aptos Display" w:hAnsi="Aptos Display"/>
          <w:color w:val="000000"/>
          <w:sz w:val="24"/>
          <w:szCs w:val="24"/>
        </w:rPr>
        <w:t xml:space="preserve">O conselho de administração tem tempo e atenção limitados. O sistema de gestão de riscos deve ser desenhado para entregar informação de qualidade, não volume. </w:t>
      </w:r>
      <w:r w:rsidR="00351370" w:rsidRPr="00351370">
        <w:rPr>
          <w:rFonts w:ascii="Aptos Display" w:hAnsi="Aptos Display"/>
          <w:color w:val="000000"/>
          <w:sz w:val="24"/>
          <w:szCs w:val="24"/>
        </w:rPr>
        <w:t>Os riscos críticos identificados devem ser priorizados com base em evidências e análises consistentes, com planos de ação robustos e revisão periódica, especialmente em contextos de mudança estratégica ou regulatória.</w:t>
      </w:r>
      <w:r w:rsidR="00351370">
        <w:rPr>
          <w:rFonts w:ascii="Aptos Display" w:hAnsi="Aptos Display"/>
          <w:color w:val="000000"/>
          <w:sz w:val="24"/>
          <w:szCs w:val="24"/>
        </w:rPr>
        <w:t xml:space="preserve"> </w:t>
      </w:r>
      <w:r w:rsidR="00351370" w:rsidRPr="00351370">
        <w:rPr>
          <w:rFonts w:ascii="Aptos Display" w:hAnsi="Aptos Display"/>
          <w:color w:val="000000"/>
          <w:sz w:val="24"/>
          <w:szCs w:val="24"/>
        </w:rPr>
        <w:t>Além dos reportes periódicos, a política de gestão de riscos deve prever critérios de escalonamento imediato ao conselho para situações que ultrapassem limites de apetite, comprometam a continuidade, envolvam potenciais ilícitos ou exijam deliberação urgente.</w:t>
      </w:r>
    </w:p>
    <w:p w14:paraId="73561861" w14:textId="77777777" w:rsidR="008D58F1" w:rsidRDefault="009A092C">
      <w:pPr>
        <w:spacing w:after="180"/>
      </w:pPr>
      <w:r>
        <w:rPr>
          <w:rFonts w:ascii="Aptos Display" w:hAnsi="Aptos Display"/>
          <w:color w:val="000000"/>
          <w:sz w:val="24"/>
          <w:szCs w:val="24"/>
        </w:rPr>
        <w:lastRenderedPageBreak/>
        <w:t>Os riscos críticos identificados devem ser priorizados com base em evidências e análises consistentes, com planos de ação robustos e revisão periódica – especialmente em contextos de mudança estratégica ou regulatória.</w:t>
      </w:r>
    </w:p>
    <w:p w14:paraId="48F23F31" w14:textId="24C2D91F" w:rsidR="008D58F1" w:rsidRDefault="009A092C">
      <w:pPr>
        <w:spacing w:before="240" w:after="120"/>
      </w:pPr>
      <w:r w:rsidRPr="009A0A39">
        <w:rPr>
          <w:rFonts w:ascii="Aptos Display" w:hAnsi="Aptos Display"/>
          <w:b/>
          <w:bCs/>
          <w:color w:val="1F3864"/>
          <w:sz w:val="24"/>
          <w:szCs w:val="24"/>
        </w:rPr>
        <w:t>Integração de plataformas e tecnologia</w:t>
      </w:r>
    </w:p>
    <w:p w14:paraId="106F21AE" w14:textId="273DBDB5" w:rsidR="008D58F1" w:rsidRDefault="009A092C">
      <w:pPr>
        <w:pStyle w:val="font-claude-response-body"/>
        <w:rPr>
          <w:rFonts w:ascii="Aptos Display" w:hAnsi="Aptos Display"/>
        </w:rPr>
      </w:pPr>
      <w:r>
        <w:rPr>
          <w:rFonts w:ascii="Aptos Display" w:hAnsi="Aptos Display"/>
        </w:rPr>
        <w:t xml:space="preserve">A tecnologia amplia a capacidade das organizações de </w:t>
      </w:r>
      <w:r w:rsidR="009A0A39">
        <w:rPr>
          <w:rFonts w:ascii="Aptos Display" w:hAnsi="Aptos Display"/>
        </w:rPr>
        <w:t>antecipar</w:t>
      </w:r>
      <w:r>
        <w:rPr>
          <w:rFonts w:ascii="Aptos Display" w:hAnsi="Aptos Display"/>
        </w:rPr>
        <w:t xml:space="preserve">, monitorar e decidir em ambientes complexos. Plataformas integradas </w:t>
      </w:r>
      <w:r w:rsidR="008F1A3A">
        <w:rPr>
          <w:rFonts w:ascii="Aptos Display" w:hAnsi="Aptos Display"/>
        </w:rPr>
        <w:t xml:space="preserve">de </w:t>
      </w:r>
      <w:r w:rsidR="008F1A3A" w:rsidRPr="008F1A3A">
        <w:rPr>
          <w:rFonts w:ascii="Aptos Display" w:hAnsi="Aptos Display"/>
        </w:rPr>
        <w:t>gestão de riscos corporativos</w:t>
      </w:r>
      <w:r w:rsidR="008F1A3A">
        <w:rPr>
          <w:rFonts w:ascii="Aptos Display" w:hAnsi="Aptos Display"/>
        </w:rPr>
        <w:t xml:space="preserve"> </w:t>
      </w:r>
      <w:r>
        <w:rPr>
          <w:rFonts w:ascii="Aptos Display" w:hAnsi="Aptos Display"/>
        </w:rPr>
        <w:t>permitem calcular indicadores de risco em tempo real, rastrear exceções, consolidar visões por unidade ou categoria de risco e produzir relatórios comparáveis ao longo do tempo. Quando bem implementadas, eliminam redundâncias entre as três linhas de atuação, reduzem o esforço manual de consolidação e aumentam a confiabilidade da informação que chega ao conselho.</w:t>
      </w:r>
    </w:p>
    <w:p w14:paraId="7123992F" w14:textId="5D0DA4D1" w:rsidR="00183D47" w:rsidRDefault="00183D47">
      <w:pPr>
        <w:pStyle w:val="font-claude-response-body"/>
      </w:pPr>
      <w:r w:rsidRPr="00183D47">
        <w:rPr>
          <w:rFonts w:ascii="Aptos Display" w:hAnsi="Aptos Display"/>
        </w:rPr>
        <w:t xml:space="preserve">O uso de recursos digitais em </w:t>
      </w:r>
      <w:r w:rsidR="008F1A3A" w:rsidRPr="008F1A3A">
        <w:rPr>
          <w:rFonts w:ascii="Aptos Display" w:hAnsi="Aptos Display"/>
        </w:rPr>
        <w:t>gestão de riscos corporativos</w:t>
      </w:r>
      <w:r w:rsidR="008F1A3A">
        <w:rPr>
          <w:rFonts w:ascii="Aptos Display" w:hAnsi="Aptos Display"/>
        </w:rPr>
        <w:t xml:space="preserve"> </w:t>
      </w:r>
      <w:r w:rsidRPr="00183D47">
        <w:rPr>
          <w:rFonts w:ascii="Aptos Display" w:hAnsi="Aptos Display"/>
        </w:rPr>
        <w:t>avançou muito além das plataformas, dos painéis e da automação de relatórios. Modelos analíticos, inteligência artificial generativa e agentes com diferentes graus de autonomia já participam dos próprios processos de gestão de riscos. Essa evolução traz novas questões para a governança, relacionadas aos modelos utilizados, à responsabilidade por seu ciclo de vida e à dependência de terceiros. A concentração em poucos fornecedores e a localização dos dados, por exemplo, podem se tornar fontes de risco. Para o conselho, entender essas dependências passa a ser tão importante quanto avaliar o que essas soluções entregam.</w:t>
      </w:r>
    </w:p>
    <w:p w14:paraId="4D80CE9D" w14:textId="77777777" w:rsidR="008D58F1" w:rsidRDefault="009A092C">
      <w:pPr>
        <w:pStyle w:val="font-claude-response-body"/>
        <w:rPr>
          <w:rFonts w:ascii="Aptos Display" w:hAnsi="Aptos Display"/>
        </w:rPr>
      </w:pPr>
      <w:r>
        <w:rPr>
          <w:rFonts w:ascii="Aptos Display" w:hAnsi="Aptos Display"/>
        </w:rPr>
        <w:t>A governança de dados sustenta todo esse conjunto. Plataformas sofisticadas alimentadas por dados de baixa qualidade produzem análises que parecem precisas, mas não são confiáveis. Para que a tecnologia cumpra sua função, é necessário que os dados tenham donos definidos, critérios de qualidade acordados e rastreabilidade até as fontes. Sem essa infraestrutura, o reporte tecnológico reproduz, em escala e velocidade maiores, os mesmos problemas do reporte manual.</w:t>
      </w:r>
    </w:p>
    <w:p w14:paraId="61834615" w14:textId="788B883C" w:rsidR="008D58F1" w:rsidRDefault="009A092C">
      <w:pPr>
        <w:pStyle w:val="font-claude-response-body"/>
        <w:rPr>
          <w:rFonts w:ascii="Aptos Display" w:hAnsi="Aptos Display"/>
        </w:rPr>
      </w:pPr>
      <w:r>
        <w:rPr>
          <w:rFonts w:ascii="Aptos Display" w:hAnsi="Aptos Display"/>
        </w:rPr>
        <w:t xml:space="preserve">A integração com sistemas legados é um dos obstáculos mais recorrentes na maturidade tecnológica em </w:t>
      </w:r>
      <w:r w:rsidR="008F1A3A">
        <w:rPr>
          <w:rFonts w:ascii="Aptos Display" w:hAnsi="Aptos Display"/>
        </w:rPr>
        <w:t>gestão de riscos</w:t>
      </w:r>
      <w:r>
        <w:rPr>
          <w:rFonts w:ascii="Aptos Display" w:hAnsi="Aptos Display"/>
        </w:rPr>
        <w:t xml:space="preserve">. </w:t>
      </w:r>
      <w:r w:rsidR="00183D47">
        <w:rPr>
          <w:rFonts w:ascii="Aptos Display" w:hAnsi="Aptos Display"/>
        </w:rPr>
        <w:t>A</w:t>
      </w:r>
      <w:r>
        <w:rPr>
          <w:rFonts w:ascii="Aptos Display" w:hAnsi="Aptos Display"/>
        </w:rPr>
        <w:t>rquiteturas fragmentadas</w:t>
      </w:r>
      <w:r w:rsidR="00183D47">
        <w:rPr>
          <w:rFonts w:ascii="Aptos Display" w:hAnsi="Aptos Display"/>
        </w:rPr>
        <w:t>,</w:t>
      </w:r>
      <w:r>
        <w:rPr>
          <w:rFonts w:ascii="Aptos Display" w:hAnsi="Aptos Display"/>
        </w:rPr>
        <w:t xml:space="preserve"> com dados de risco distribuídos por sistemas que não se comunicam</w:t>
      </w:r>
      <w:r w:rsidR="00183D47">
        <w:rPr>
          <w:rFonts w:ascii="Aptos Display" w:hAnsi="Aptos Display"/>
        </w:rPr>
        <w:t>,</w:t>
      </w:r>
      <w:r>
        <w:rPr>
          <w:rFonts w:ascii="Aptos Display" w:hAnsi="Aptos Display"/>
        </w:rPr>
        <w:t xml:space="preserve"> </w:t>
      </w:r>
      <w:r w:rsidR="00183D47">
        <w:rPr>
          <w:rFonts w:ascii="Aptos Display" w:hAnsi="Aptos Display"/>
        </w:rPr>
        <w:t xml:space="preserve">elevam os </w:t>
      </w:r>
      <w:r>
        <w:rPr>
          <w:rFonts w:ascii="Aptos Display" w:hAnsi="Aptos Display"/>
        </w:rPr>
        <w:t xml:space="preserve">custos de consolidação, </w:t>
      </w:r>
      <w:r w:rsidR="00183D47">
        <w:rPr>
          <w:rFonts w:ascii="Aptos Display" w:hAnsi="Aptos Display"/>
        </w:rPr>
        <w:t xml:space="preserve">geram </w:t>
      </w:r>
      <w:r>
        <w:rPr>
          <w:rFonts w:ascii="Aptos Display" w:hAnsi="Aptos Display"/>
        </w:rPr>
        <w:t xml:space="preserve">inconsistências entre bases e </w:t>
      </w:r>
      <w:r w:rsidR="00183D47">
        <w:rPr>
          <w:rFonts w:ascii="Aptos Display" w:hAnsi="Aptos Display"/>
        </w:rPr>
        <w:t xml:space="preserve">impedem </w:t>
      </w:r>
      <w:r>
        <w:rPr>
          <w:rFonts w:ascii="Aptos Display" w:hAnsi="Aptos Display"/>
        </w:rPr>
        <w:t xml:space="preserve">uma visão única do portfólio. </w:t>
      </w:r>
      <w:r w:rsidR="00183D47">
        <w:rPr>
          <w:rFonts w:ascii="Aptos Display" w:hAnsi="Aptos Display"/>
        </w:rPr>
        <w:t>I</w:t>
      </w:r>
      <w:r>
        <w:rPr>
          <w:rFonts w:ascii="Aptos Display" w:hAnsi="Aptos Display"/>
        </w:rPr>
        <w:t xml:space="preserve">ntegrar, substituir ou conviver com sistemas legados é, em si, uma decisão de risco estratégico </w:t>
      </w:r>
      <w:r w:rsidR="00183D47">
        <w:rPr>
          <w:rFonts w:ascii="Aptos Display" w:hAnsi="Aptos Display"/>
        </w:rPr>
        <w:t xml:space="preserve">com implicações </w:t>
      </w:r>
      <w:r>
        <w:rPr>
          <w:rFonts w:ascii="Aptos Display" w:hAnsi="Aptos Display"/>
        </w:rPr>
        <w:t>de custo, continuidade e segurança.</w:t>
      </w:r>
    </w:p>
    <w:p w14:paraId="042486CC" w14:textId="32A60F04" w:rsidR="008D58F1" w:rsidRDefault="009A092C" w:rsidP="00F163E2">
      <w:pPr>
        <w:pStyle w:val="font-claude-response-body"/>
        <w:spacing w:after="240"/>
      </w:pPr>
      <w:r>
        <w:rPr>
          <w:rFonts w:ascii="Aptos Display" w:hAnsi="Aptos Display"/>
        </w:rPr>
        <w:t xml:space="preserve">Dois princípios orientam a adoção responsável de tecnologia em </w:t>
      </w:r>
      <w:r w:rsidR="008F1A3A">
        <w:rPr>
          <w:rFonts w:ascii="Aptos Display" w:hAnsi="Aptos Display"/>
        </w:rPr>
        <w:t>gestão de riscos</w:t>
      </w:r>
      <w:r>
        <w:rPr>
          <w:rFonts w:ascii="Aptos Display" w:hAnsi="Aptos Display"/>
        </w:rPr>
        <w:t xml:space="preserve">. </w:t>
      </w:r>
      <w:r w:rsidR="00183D47">
        <w:rPr>
          <w:rFonts w:ascii="Aptos Display" w:hAnsi="Aptos Display"/>
        </w:rPr>
        <w:t xml:space="preserve">A </w:t>
      </w:r>
      <w:r>
        <w:rPr>
          <w:rFonts w:ascii="Aptos Display" w:hAnsi="Aptos Display"/>
        </w:rPr>
        <w:t xml:space="preserve">metodologia </w:t>
      </w:r>
      <w:r w:rsidR="00183D47">
        <w:rPr>
          <w:rFonts w:ascii="Aptos Display" w:hAnsi="Aptos Display"/>
        </w:rPr>
        <w:t xml:space="preserve">vem antes da </w:t>
      </w:r>
      <w:r>
        <w:rPr>
          <w:rFonts w:ascii="Aptos Display" w:hAnsi="Aptos Display"/>
        </w:rPr>
        <w:t>ferramenta</w:t>
      </w:r>
      <w:r w:rsidR="00183D47">
        <w:rPr>
          <w:rFonts w:ascii="Aptos Display" w:hAnsi="Aptos Display"/>
        </w:rPr>
        <w:t xml:space="preserve">, </w:t>
      </w:r>
      <w:r w:rsidR="00183D47" w:rsidRPr="00183D47">
        <w:rPr>
          <w:rFonts w:ascii="Aptos Display" w:hAnsi="Aptos Display"/>
        </w:rPr>
        <w:t>já que uma plataforma não resolve a falta de</w:t>
      </w:r>
      <w:r>
        <w:rPr>
          <w:rFonts w:ascii="Aptos Display" w:hAnsi="Aptos Display"/>
        </w:rPr>
        <w:t xml:space="preserve"> clareza sobre taxonomia de riscos, critérios de materialidade </w:t>
      </w:r>
      <w:r w:rsidR="00183D47">
        <w:rPr>
          <w:rFonts w:ascii="Aptos Display" w:hAnsi="Aptos Display"/>
        </w:rPr>
        <w:t xml:space="preserve">ou </w:t>
      </w:r>
      <w:r>
        <w:rPr>
          <w:rFonts w:ascii="Aptos Display" w:hAnsi="Aptos Display"/>
        </w:rPr>
        <w:t xml:space="preserve">fluxos de decisão. </w:t>
      </w:r>
      <w:r w:rsidR="00183D47">
        <w:rPr>
          <w:rFonts w:ascii="Aptos Display" w:hAnsi="Aptos Display"/>
        </w:rPr>
        <w:t xml:space="preserve">A </w:t>
      </w:r>
      <w:r>
        <w:rPr>
          <w:rFonts w:ascii="Aptos Display" w:hAnsi="Aptos Display"/>
        </w:rPr>
        <w:t>responsabilidade</w:t>
      </w:r>
      <w:r w:rsidR="00183D47">
        <w:rPr>
          <w:rFonts w:ascii="Aptos Display" w:hAnsi="Aptos Display"/>
        </w:rPr>
        <w:t xml:space="preserve"> </w:t>
      </w:r>
      <w:r w:rsidR="00183D47" w:rsidRPr="00183D47">
        <w:rPr>
          <w:rFonts w:ascii="Aptos Display" w:hAnsi="Aptos Display"/>
        </w:rPr>
        <w:t>também permanece com as pessoas, mesmo quando parte do processo é</w:t>
      </w:r>
      <w:r>
        <w:rPr>
          <w:rFonts w:ascii="Aptos Display" w:hAnsi="Aptos Display"/>
        </w:rPr>
        <w:t xml:space="preserve"> automatiza</w:t>
      </w:r>
      <w:r w:rsidR="00183D47">
        <w:rPr>
          <w:rFonts w:ascii="Aptos Display" w:hAnsi="Aptos Display"/>
        </w:rPr>
        <w:t>da</w:t>
      </w:r>
      <w:r>
        <w:rPr>
          <w:rFonts w:ascii="Aptos Display" w:hAnsi="Aptos Display"/>
        </w:rPr>
        <w:t xml:space="preserve">. </w:t>
      </w:r>
      <w:r w:rsidR="00183D47">
        <w:rPr>
          <w:rFonts w:ascii="Aptos Display" w:hAnsi="Aptos Display"/>
        </w:rPr>
        <w:t xml:space="preserve">Cabe ao </w:t>
      </w:r>
      <w:r>
        <w:rPr>
          <w:rFonts w:ascii="Aptos Display" w:hAnsi="Aptos Display"/>
        </w:rPr>
        <w:t xml:space="preserve">conselho avaliar se os modelos são adequados ao propósito para o qual foram adotados, se </w:t>
      </w:r>
      <w:r w:rsidR="00183D47">
        <w:rPr>
          <w:rFonts w:ascii="Aptos Display" w:hAnsi="Aptos Display"/>
        </w:rPr>
        <w:t>operam com</w:t>
      </w:r>
      <w:r>
        <w:rPr>
          <w:rFonts w:ascii="Aptos Display" w:hAnsi="Aptos Display"/>
        </w:rPr>
        <w:t xml:space="preserve"> dados confiáveis e se existem mecanismos para identificar falha</w:t>
      </w:r>
      <w:r w:rsidR="00183D47">
        <w:rPr>
          <w:rFonts w:ascii="Aptos Display" w:hAnsi="Aptos Display"/>
        </w:rPr>
        <w:t>s</w:t>
      </w:r>
      <w:r>
        <w:rPr>
          <w:rFonts w:ascii="Aptos Display" w:hAnsi="Aptos Display"/>
        </w:rPr>
        <w:t xml:space="preserve"> ou resultados fora do esperado.</w:t>
      </w:r>
      <w:r w:rsidR="00183D47">
        <w:rPr>
          <w:rFonts w:ascii="Aptos Display" w:hAnsi="Aptos Display"/>
        </w:rPr>
        <w:t xml:space="preserve"> </w:t>
      </w:r>
      <w:r w:rsidR="00183D47" w:rsidRPr="00183D47">
        <w:rPr>
          <w:rFonts w:ascii="Aptos Display" w:hAnsi="Aptos Display"/>
        </w:rPr>
        <w:t>Sistemas podem assumir a capacidade analítica</w:t>
      </w:r>
      <w:r w:rsidR="00183D47">
        <w:rPr>
          <w:rFonts w:ascii="Aptos Display" w:hAnsi="Aptos Display"/>
        </w:rPr>
        <w:t>, mas a</w:t>
      </w:r>
      <w:r w:rsidR="00183D47" w:rsidRPr="00183D47">
        <w:rPr>
          <w:rFonts w:ascii="Aptos Display" w:hAnsi="Aptos Display"/>
        </w:rPr>
        <w:t xml:space="preserve"> prestação de contas por decisões continua com a diretoria e o conselho.</w:t>
      </w:r>
    </w:p>
    <w:p w14:paraId="118DE4BE" w14:textId="06E490DE" w:rsidR="008D58F1" w:rsidRDefault="009A092C" w:rsidP="00B90D3E">
      <w:pPr>
        <w:pStyle w:val="Ttulo2"/>
        <w:numPr>
          <w:ilvl w:val="0"/>
          <w:numId w:val="33"/>
        </w:numPr>
      </w:pPr>
      <w:bookmarkStart w:id="161" w:name="_Toc238110628"/>
      <w:bookmarkStart w:id="162" w:name="_Toc238110701"/>
      <w:bookmarkStart w:id="163" w:name="_Toc238118364"/>
      <w:bookmarkStart w:id="164" w:name="_Toc238131207"/>
      <w:bookmarkStart w:id="165" w:name="_Toc238110629"/>
      <w:bookmarkStart w:id="166" w:name="_Toc238110702"/>
      <w:bookmarkStart w:id="167" w:name="_Toc238118365"/>
      <w:bookmarkStart w:id="168" w:name="_Toc238131208"/>
      <w:bookmarkStart w:id="169" w:name="_Toc238110630"/>
      <w:bookmarkStart w:id="170" w:name="_Toc238110703"/>
      <w:bookmarkStart w:id="171" w:name="_Toc238118366"/>
      <w:bookmarkStart w:id="172" w:name="_Toc238131209"/>
      <w:bookmarkStart w:id="173" w:name="_Toc238110631"/>
      <w:bookmarkStart w:id="174" w:name="_Toc238110704"/>
      <w:bookmarkStart w:id="175" w:name="_Toc238118367"/>
      <w:bookmarkStart w:id="176" w:name="_Toc238131210"/>
      <w:bookmarkStart w:id="177" w:name="_Toc238110632"/>
      <w:bookmarkStart w:id="178" w:name="_Toc238110705"/>
      <w:bookmarkStart w:id="179" w:name="_Toc238118368"/>
      <w:bookmarkStart w:id="180" w:name="_Toc238131211"/>
      <w:bookmarkStart w:id="181" w:name="_Toc238110633"/>
      <w:bookmarkStart w:id="182" w:name="_Toc238110706"/>
      <w:bookmarkStart w:id="183" w:name="_Toc238118369"/>
      <w:bookmarkStart w:id="184" w:name="_Toc238131212"/>
      <w:bookmarkStart w:id="185" w:name="_Toc238110634"/>
      <w:bookmarkStart w:id="186" w:name="_Toc238110707"/>
      <w:bookmarkStart w:id="187" w:name="_Toc238118370"/>
      <w:bookmarkStart w:id="188" w:name="_Toc238131213"/>
      <w:bookmarkStart w:id="189" w:name="_Toc238110635"/>
      <w:bookmarkStart w:id="190" w:name="_Toc238110708"/>
      <w:bookmarkStart w:id="191" w:name="_Toc238118371"/>
      <w:bookmarkStart w:id="192" w:name="_Toc238131214"/>
      <w:bookmarkStart w:id="193" w:name="_Toc238110636"/>
      <w:bookmarkStart w:id="194" w:name="_Toc238110709"/>
      <w:bookmarkStart w:id="195" w:name="_Toc238118372"/>
      <w:bookmarkStart w:id="196" w:name="_Toc238131215"/>
      <w:bookmarkStart w:id="197" w:name="_Toc238110637"/>
      <w:bookmarkStart w:id="198" w:name="_Toc238110710"/>
      <w:bookmarkStart w:id="199" w:name="_Toc238118373"/>
      <w:bookmarkStart w:id="200" w:name="_Toc238131216"/>
      <w:bookmarkStart w:id="201" w:name="_Toc238110638"/>
      <w:bookmarkStart w:id="202" w:name="_Toc238110711"/>
      <w:bookmarkStart w:id="203" w:name="_Toc238118374"/>
      <w:bookmarkStart w:id="204" w:name="_Toc238131217"/>
      <w:bookmarkStart w:id="205" w:name="_Toc229933682"/>
      <w:bookmarkStart w:id="206" w:name="_Toc233300996"/>
      <w:bookmarkStart w:id="207" w:name="_Toc238204082"/>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lastRenderedPageBreak/>
        <w:t>Perspectivas e desafios</w:t>
      </w:r>
      <w:bookmarkEnd w:id="205"/>
      <w:bookmarkEnd w:id="206"/>
      <w:bookmarkEnd w:id="207"/>
    </w:p>
    <w:p w14:paraId="0B8D0898" w14:textId="05BF2300" w:rsidR="008D58F1" w:rsidRDefault="009A092C">
      <w:pPr>
        <w:spacing w:after="180"/>
      </w:pPr>
      <w:r>
        <w:rPr>
          <w:rFonts w:ascii="Aptos Display" w:hAnsi="Aptos Display"/>
          <w:color w:val="000000"/>
          <w:sz w:val="24"/>
          <w:szCs w:val="24"/>
        </w:rPr>
        <w:t xml:space="preserve">A gestão de riscos corporativos </w:t>
      </w:r>
      <w:r w:rsidR="002A50EE" w:rsidRPr="002A50EE">
        <w:rPr>
          <w:rFonts w:ascii="Aptos Display" w:hAnsi="Aptos Display"/>
          <w:color w:val="000000"/>
          <w:sz w:val="24"/>
          <w:szCs w:val="24"/>
        </w:rPr>
        <w:t>precisa evoluir continuamente porque o ambiente em que opera também muda</w:t>
      </w:r>
      <w:r>
        <w:rPr>
          <w:rFonts w:ascii="Aptos Display" w:hAnsi="Aptos Display"/>
          <w:color w:val="000000"/>
          <w:sz w:val="24"/>
          <w:szCs w:val="24"/>
        </w:rPr>
        <w:t xml:space="preserve">. </w:t>
      </w:r>
      <w:r w:rsidR="002A50EE" w:rsidRPr="002A50EE">
        <w:rPr>
          <w:rFonts w:ascii="Aptos Display" w:hAnsi="Aptos Display"/>
          <w:color w:val="000000"/>
          <w:sz w:val="24"/>
          <w:szCs w:val="24"/>
        </w:rPr>
        <w:t xml:space="preserve">Riscos conhecidos se transformam, novas exposições surgem e avanços na governança são testados por mudanças no negócio, na tecnologia e no contexto </w:t>
      </w:r>
      <w:r>
        <w:rPr>
          <w:rFonts w:ascii="Aptos Display" w:hAnsi="Aptos Display"/>
          <w:color w:val="000000"/>
          <w:sz w:val="24"/>
          <w:szCs w:val="24"/>
        </w:rPr>
        <w:t xml:space="preserve">externo. Um sistema </w:t>
      </w:r>
      <w:r w:rsidR="002A50EE">
        <w:rPr>
          <w:rFonts w:ascii="Aptos Display" w:hAnsi="Aptos Display"/>
          <w:color w:val="000000"/>
          <w:sz w:val="24"/>
          <w:szCs w:val="24"/>
        </w:rPr>
        <w:t xml:space="preserve">maduro </w:t>
      </w:r>
      <w:r w:rsidR="00B967F7" w:rsidRPr="00B967F7">
        <w:rPr>
          <w:rFonts w:ascii="Aptos Display" w:hAnsi="Aptos Display"/>
          <w:color w:val="000000"/>
          <w:sz w:val="24"/>
          <w:szCs w:val="24"/>
        </w:rPr>
        <w:t>acompanha esse movimento e, sobretudo,</w:t>
      </w:r>
      <w:r w:rsidR="00B967F7">
        <w:rPr>
          <w:rFonts w:ascii="Aptos Display" w:hAnsi="Aptos Display"/>
          <w:color w:val="000000"/>
          <w:sz w:val="24"/>
          <w:szCs w:val="24"/>
        </w:rPr>
        <w:t xml:space="preserve"> </w:t>
      </w:r>
      <w:r>
        <w:rPr>
          <w:rFonts w:ascii="Aptos Display" w:hAnsi="Aptos Display"/>
          <w:color w:val="000000"/>
          <w:sz w:val="24"/>
          <w:szCs w:val="24"/>
        </w:rPr>
        <w:t xml:space="preserve">aprende </w:t>
      </w:r>
      <w:r w:rsidR="00B967F7">
        <w:rPr>
          <w:rFonts w:ascii="Aptos Display" w:hAnsi="Aptos Display"/>
          <w:color w:val="000000"/>
          <w:sz w:val="24"/>
          <w:szCs w:val="24"/>
        </w:rPr>
        <w:t>com aquilo que não previu</w:t>
      </w:r>
      <w:r>
        <w:rPr>
          <w:rFonts w:ascii="Aptos Display" w:hAnsi="Aptos Display"/>
          <w:color w:val="000000"/>
          <w:sz w:val="24"/>
          <w:szCs w:val="24"/>
        </w:rPr>
        <w:t>.</w:t>
      </w:r>
    </w:p>
    <w:p w14:paraId="3C8F7235" w14:textId="10AE6E9A" w:rsidR="008D58F1" w:rsidRDefault="009A092C">
      <w:pPr>
        <w:spacing w:after="180"/>
      </w:pPr>
      <w:r>
        <w:rPr>
          <w:rFonts w:ascii="Aptos Display" w:hAnsi="Aptos Display"/>
          <w:color w:val="000000"/>
          <w:sz w:val="24"/>
          <w:szCs w:val="24"/>
        </w:rPr>
        <w:t xml:space="preserve">Parte da agenda dos próximos anos já está em formação e alguns de seus vetores são suficientemente claros para orientar escolhas </w:t>
      </w:r>
      <w:r w:rsidR="00B967F7">
        <w:rPr>
          <w:rFonts w:ascii="Aptos Display" w:hAnsi="Aptos Display"/>
          <w:color w:val="000000"/>
          <w:sz w:val="24"/>
          <w:szCs w:val="24"/>
        </w:rPr>
        <w:t>desde já</w:t>
      </w:r>
      <w:r>
        <w:rPr>
          <w:rFonts w:ascii="Aptos Display" w:hAnsi="Aptos Display"/>
          <w:color w:val="000000"/>
          <w:sz w:val="24"/>
          <w:szCs w:val="24"/>
        </w:rPr>
        <w:t>. Compreendê-los é condição para que conselhos e diretorias desenvolvam a capacidade de governar de forma adaptativa, antes que riscos visíveis se tornem crises evitáveis.</w:t>
      </w:r>
    </w:p>
    <w:p w14:paraId="661D1D90" w14:textId="78415326" w:rsidR="008D58F1" w:rsidRDefault="009A092C">
      <w:pPr>
        <w:spacing w:after="180"/>
      </w:pPr>
      <w:r>
        <w:rPr>
          <w:rFonts w:ascii="Aptos Display" w:hAnsi="Aptos Display"/>
          <w:color w:val="000000"/>
          <w:sz w:val="24"/>
          <w:szCs w:val="24"/>
        </w:rPr>
        <w:t xml:space="preserve">A transformação digital é um desses vetores. O risco cibernético deixou de ser tema restrito à tecnologia e tornou-se questão estratégica permanente. A inteligência artificial automatiza decisões em escala e transfere para a governança a responsabilidade de definir limites, atribuir </w:t>
      </w:r>
      <w:r>
        <w:rPr>
          <w:rFonts w:ascii="Aptos Display" w:hAnsi="Aptos Display"/>
          <w:i/>
          <w:iCs/>
          <w:color w:val="000000"/>
          <w:sz w:val="24"/>
          <w:szCs w:val="24"/>
        </w:rPr>
        <w:t>accountability</w:t>
      </w:r>
      <w:r>
        <w:rPr>
          <w:rFonts w:ascii="Aptos Display" w:hAnsi="Aptos Display"/>
          <w:color w:val="000000"/>
          <w:sz w:val="24"/>
          <w:szCs w:val="24"/>
        </w:rPr>
        <w:t xml:space="preserve"> e detectar falhas que os modelos deixam passar. </w:t>
      </w:r>
      <w:r w:rsidR="002D12D5" w:rsidRPr="002D12D5">
        <w:rPr>
          <w:rFonts w:ascii="Aptos Display" w:hAnsi="Aptos Display"/>
          <w:color w:val="000000"/>
          <w:sz w:val="24"/>
          <w:szCs w:val="24"/>
        </w:rPr>
        <w:t>Modelos generativos e agentes capazes de executar tarefas sem supervisão direta ampliam esse alcance.</w:t>
      </w:r>
      <w:r w:rsidR="002D12D5">
        <w:rPr>
          <w:rFonts w:ascii="Aptos Display" w:hAnsi="Aptos Display"/>
          <w:color w:val="000000"/>
          <w:sz w:val="24"/>
          <w:szCs w:val="24"/>
        </w:rPr>
        <w:t xml:space="preserve"> </w:t>
      </w:r>
      <w:r>
        <w:rPr>
          <w:rFonts w:ascii="Aptos Display" w:hAnsi="Aptos Display"/>
          <w:color w:val="000000"/>
          <w:sz w:val="24"/>
          <w:szCs w:val="24"/>
        </w:rPr>
        <w:t>Governar a tecnologia é, nesse sentido, uma forma concreta de exercer o papel do conselho.</w:t>
      </w:r>
    </w:p>
    <w:p w14:paraId="06041401" w14:textId="0ED5B4E2"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A interdependência sistêmica, por sua vez, ampliou a superfície de exposição para além das fronteiras da organização. Cadeias de suprimento globais, fornecedores concentrados e infraestruturas compartilhadas atuam como canais de transmissão de risco. </w:t>
      </w:r>
      <w:r w:rsidR="002D12D5" w:rsidRPr="002D12D5">
        <w:rPr>
          <w:rFonts w:ascii="Aptos Display" w:hAnsi="Aptos Display"/>
          <w:color w:val="000000"/>
          <w:sz w:val="24"/>
          <w:szCs w:val="24"/>
        </w:rPr>
        <w:t>A dependência de poucos ecossistemas tecnológicos e a fragmentação geopolítica que redesenha rotas, dados e regras acentuam esse efeito.</w:t>
      </w:r>
      <w:r w:rsidR="002D12D5">
        <w:rPr>
          <w:rFonts w:ascii="Aptos Display" w:hAnsi="Aptos Display"/>
          <w:color w:val="000000"/>
          <w:sz w:val="24"/>
          <w:szCs w:val="24"/>
        </w:rPr>
        <w:t xml:space="preserve"> </w:t>
      </w:r>
      <w:r>
        <w:rPr>
          <w:rFonts w:ascii="Aptos Display" w:hAnsi="Aptos Display"/>
          <w:color w:val="000000"/>
          <w:sz w:val="24"/>
          <w:szCs w:val="24"/>
        </w:rPr>
        <w:t>Mapear dependências críticas e definir limites de concentração é</w:t>
      </w:r>
      <w:r w:rsidR="002D12D5">
        <w:rPr>
          <w:rFonts w:ascii="Aptos Display" w:hAnsi="Aptos Display"/>
          <w:color w:val="000000"/>
          <w:sz w:val="24"/>
          <w:szCs w:val="24"/>
        </w:rPr>
        <w:t xml:space="preserve"> </w:t>
      </w:r>
      <w:r>
        <w:rPr>
          <w:rFonts w:ascii="Aptos Display" w:hAnsi="Aptos Display"/>
          <w:color w:val="000000"/>
          <w:sz w:val="24"/>
          <w:szCs w:val="24"/>
        </w:rPr>
        <w:t>uma função estratégica e uma responsabilidade direta do conselho.</w:t>
      </w:r>
    </w:p>
    <w:p w14:paraId="441683CD" w14:textId="10601E87" w:rsidR="00B967F7" w:rsidRDefault="009A092C">
      <w:pPr>
        <w:spacing w:after="180"/>
        <w:rPr>
          <w:rFonts w:ascii="Aptos Display" w:hAnsi="Aptos Display"/>
          <w:color w:val="000000"/>
          <w:sz w:val="24"/>
          <w:szCs w:val="24"/>
        </w:rPr>
      </w:pPr>
      <w:r>
        <w:rPr>
          <w:rFonts w:ascii="Aptos Display" w:hAnsi="Aptos Display"/>
          <w:color w:val="000000"/>
          <w:sz w:val="24"/>
          <w:szCs w:val="24"/>
        </w:rPr>
        <w:t xml:space="preserve">Os riscos emergentes – climáticos, regulatórios e geopolíticos – desafiam os processos formais de identificação, pois carecem de histórico. </w:t>
      </w:r>
      <w:r w:rsidR="00B967F7" w:rsidRPr="00B967F7">
        <w:rPr>
          <w:rFonts w:ascii="Aptos Display" w:hAnsi="Aptos Display"/>
          <w:color w:val="000000"/>
          <w:sz w:val="24"/>
          <w:szCs w:val="24"/>
        </w:rPr>
        <w:t xml:space="preserve">No Brasil, esse desafio ganha uma camada adicional. Agendas regulatórias distintas avançam ao mesmo tempo e interagem entre si, com efeitos combinados sobre estratégia, sistemas, contratos e reporte, o que exige do conselho uma leitura de portfólio, e não um conjunto de frentes isoladas de conformidade. Soma-se a isso </w:t>
      </w:r>
      <w:r w:rsidR="00B967F7">
        <w:rPr>
          <w:rFonts w:ascii="Aptos Display" w:hAnsi="Aptos Display"/>
          <w:color w:val="000000"/>
          <w:sz w:val="24"/>
          <w:szCs w:val="24"/>
        </w:rPr>
        <w:t xml:space="preserve">o fato de que </w:t>
      </w:r>
      <w:r w:rsidR="00B967F7" w:rsidRPr="00B967F7">
        <w:rPr>
          <w:rFonts w:ascii="Aptos Display" w:hAnsi="Aptos Display"/>
          <w:color w:val="000000"/>
          <w:sz w:val="24"/>
          <w:szCs w:val="24"/>
        </w:rPr>
        <w:t>exigências podem ser adiadas, revistas ou revertidas depois de a organização já ter investido em atendê-las.</w:t>
      </w:r>
    </w:p>
    <w:p w14:paraId="6580130C" w14:textId="3FD406D2" w:rsidR="008D58F1" w:rsidRDefault="009A092C">
      <w:pPr>
        <w:spacing w:after="180"/>
      </w:pPr>
      <w:r>
        <w:rPr>
          <w:rFonts w:ascii="Aptos Display" w:hAnsi="Aptos Display"/>
          <w:color w:val="000000"/>
          <w:sz w:val="24"/>
          <w:szCs w:val="24"/>
        </w:rPr>
        <w:t>Incorporar o monitoramento de horizonte ao ciclo regular de governança permite enfrentar as crises com mais contexto e menos surpresa. Cada setor enfrenta esse desafio com especificidades próprias: os modelos genéricos estruturam o pensamento, mas o conhecimento do contexto setorial é insubstituível.</w:t>
      </w:r>
    </w:p>
    <w:p w14:paraId="78696242" w14:textId="77777777" w:rsidR="00B967F7" w:rsidRDefault="009A092C">
      <w:pPr>
        <w:spacing w:after="180"/>
        <w:rPr>
          <w:rFonts w:ascii="Aptos Display" w:hAnsi="Aptos Display"/>
          <w:color w:val="000000"/>
          <w:sz w:val="24"/>
          <w:szCs w:val="24"/>
        </w:rPr>
      </w:pPr>
      <w:r>
        <w:rPr>
          <w:rFonts w:ascii="Aptos Display" w:hAnsi="Aptos Display"/>
          <w:color w:val="000000"/>
          <w:sz w:val="24"/>
          <w:szCs w:val="24"/>
        </w:rPr>
        <w:t xml:space="preserve">A capacidade de navegar por esse ambiente depende, em última instância, de pessoas. </w:t>
      </w:r>
      <w:r w:rsidR="00B967F7" w:rsidRPr="00B967F7">
        <w:rPr>
          <w:rFonts w:ascii="Aptos Display" w:hAnsi="Aptos Display"/>
          <w:color w:val="000000"/>
          <w:sz w:val="24"/>
          <w:szCs w:val="24"/>
        </w:rPr>
        <w:t>Quanto mais decisões passam a ser apoiadas por sistemas, mais decisiva se torna a qualidade do julgamento de quem as revisa. A difusão da capacidade analítica valoriza o discernimento humano em vez de dispensá-lo.</w:t>
      </w:r>
    </w:p>
    <w:p w14:paraId="7D67A566" w14:textId="39DD433E"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Conselheiros e executivos com letramento suficiente para avaliar o que recebem, desafiar premissas e reconhecer lacunas nas informações. Esse letramento não se constrói com linguagem excessivamente genérica, nem com manuais que se </w:t>
      </w:r>
      <w:r>
        <w:rPr>
          <w:rFonts w:ascii="Aptos Display" w:hAnsi="Aptos Display"/>
          <w:color w:val="000000"/>
          <w:sz w:val="24"/>
          <w:szCs w:val="24"/>
        </w:rPr>
        <w:lastRenderedPageBreak/>
        <w:t>concentram no “como executar” sem explicar o porquê, sem dar ao conselho o mínimo necessário para que possa cobrar com propriedade.</w:t>
      </w:r>
    </w:p>
    <w:p w14:paraId="0C41256E" w14:textId="31931A1E" w:rsidR="008D58F1" w:rsidRDefault="009A092C">
      <w:pPr>
        <w:spacing w:after="180"/>
        <w:rPr>
          <w:rFonts w:ascii="Aptos Display" w:hAnsi="Aptos Display"/>
          <w:color w:val="000000"/>
          <w:sz w:val="24"/>
          <w:szCs w:val="24"/>
        </w:rPr>
      </w:pPr>
      <w:r>
        <w:rPr>
          <w:rFonts w:ascii="Aptos Display" w:hAnsi="Aptos Display"/>
          <w:color w:val="000000"/>
          <w:sz w:val="24"/>
          <w:szCs w:val="24"/>
        </w:rPr>
        <w:t>Tão importante quanto o letramento individual é a cultura que torna esse comportamento esperado e rotineiro. Uma expressão concreta dessa cultura é a frequência com que o tema aparece na agenda: riscos tratados uma vez por ano tendem a ser gerenciados de forma reativa; quando presentes em toda</w:t>
      </w:r>
      <w:r w:rsidR="002D12D5">
        <w:rPr>
          <w:rFonts w:ascii="Aptos Display" w:hAnsi="Aptos Display"/>
          <w:color w:val="000000"/>
          <w:sz w:val="24"/>
          <w:szCs w:val="24"/>
        </w:rPr>
        <w:t>s</w:t>
      </w:r>
      <w:r>
        <w:rPr>
          <w:rFonts w:ascii="Aptos Display" w:hAnsi="Aptos Display"/>
          <w:color w:val="000000"/>
          <w:sz w:val="24"/>
          <w:szCs w:val="24"/>
        </w:rPr>
        <w:t xml:space="preserve"> as reuniões, como elemento vivo do radar estratégico, tornam-se parte do julgamento cotidiano da liderança. </w:t>
      </w:r>
    </w:p>
    <w:p w14:paraId="3A45ABAD"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É essa combinação – pessoas preparadas e a cultura que as sustenta – que define o nível de maturidade de uma organização e a diferença entre uma gestão de riscos que antecipa e outra que só é lembrada quando a crise já chegou. A cultura se sustenta pela consistência da liderança, pelo alinhamento dos incentivos e pela integridade dos mecanismos que revelam o que de fato acontece na organização.</w:t>
      </w:r>
    </w:p>
    <w:p w14:paraId="1DD7E6F6"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Ainda assim, mesmo com cultura sólida e pessoas bem preparadas, a gestão de riscos permanece uma prática de julgamento coletivo, e julgamento coletivo é vulnerável. Conselheiros chegam às reuniões com as notícias do dia, experiências anteriores e vieses que podem distorcer a leitura do que é realmente material.</w:t>
      </w:r>
    </w:p>
    <w:p w14:paraId="7EC44068"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Processos estruturados, métricas consistentes e diversidade de perspectivas no colegiado são o que reduz essa influência e permite que a governança funcione melhor do que a soma dos julgamentos individuais. A qualidade da governança resulta de escolhas sobre como decidir, com quem, com base em quê e com que nível de consciência das limitações do que está sendo medido. É isso que diferencia organizações que navegam bem pela incerteza das que a descobrem tarde demais.</w:t>
      </w:r>
    </w:p>
    <w:p w14:paraId="49E7DC34" w14:textId="3788F8A6" w:rsidR="008D58F1" w:rsidRDefault="009A092C">
      <w:pPr>
        <w:spacing w:after="180"/>
        <w:rPr>
          <w:rFonts w:ascii="Aptos Display" w:hAnsi="Aptos Display"/>
          <w:color w:val="000000"/>
          <w:sz w:val="24"/>
          <w:szCs w:val="24"/>
        </w:rPr>
      </w:pPr>
      <w:r>
        <w:rPr>
          <w:rFonts w:ascii="Aptos Display" w:hAnsi="Aptos Display"/>
          <w:color w:val="000000"/>
          <w:sz w:val="24"/>
          <w:szCs w:val="24"/>
        </w:rPr>
        <w:t xml:space="preserve">Os desafios descritos nesta publicação são condições permanentes de operação, a serem navegadas com estrutura, aprendizado e clareza quanto aos riscos conscientemente assumidos. Organizações que tratam </w:t>
      </w:r>
      <w:r w:rsidR="008F1A3A">
        <w:rPr>
          <w:rFonts w:ascii="Aptos Display" w:hAnsi="Aptos Display"/>
          <w:color w:val="000000"/>
          <w:sz w:val="24"/>
          <w:szCs w:val="24"/>
        </w:rPr>
        <w:t>a gestão de riscos</w:t>
      </w:r>
      <w:r>
        <w:rPr>
          <w:rFonts w:ascii="Aptos Display" w:hAnsi="Aptos Display"/>
          <w:color w:val="000000"/>
          <w:sz w:val="24"/>
          <w:szCs w:val="24"/>
        </w:rPr>
        <w:t xml:space="preserve"> como projeto encerram o projeto. As que o tratam como um sistema de aprendizado contínuo desenvolvem algo mais durável: a capacidade de atravessar o imprevisível e sair em posição melhor do que entraram. </w:t>
      </w:r>
      <w:r w:rsidR="002D12D5" w:rsidRPr="002D12D5">
        <w:rPr>
          <w:rFonts w:ascii="Aptos Display" w:hAnsi="Aptos Display"/>
          <w:color w:val="000000"/>
          <w:sz w:val="24"/>
          <w:szCs w:val="24"/>
        </w:rPr>
        <w:t>A maturidade não se mede pela quantidade de processos formais, mas pela velocidade com que a organização revê premissas e decide diante de fatos novos.</w:t>
      </w:r>
    </w:p>
    <w:p w14:paraId="5EF78BA2" w14:textId="77777777" w:rsidR="008D58F1" w:rsidRDefault="009A092C">
      <w:pPr>
        <w:spacing w:after="180"/>
        <w:rPr>
          <w:rFonts w:ascii="Aptos Display" w:hAnsi="Aptos Display"/>
          <w:color w:val="000000"/>
          <w:sz w:val="24"/>
          <w:szCs w:val="24"/>
        </w:rPr>
      </w:pPr>
      <w:r>
        <w:rPr>
          <w:rFonts w:ascii="Aptos Display" w:hAnsi="Aptos Display"/>
          <w:color w:val="000000"/>
          <w:sz w:val="24"/>
          <w:szCs w:val="24"/>
        </w:rPr>
        <w:t>Para conselhos e diretorias, o convite desta publicação é o mesmo que orientou sua elaboração: cultivar a qualidade de julgamento que permite agir bem diante da incerteza. Isso significa, ao mesmo tempo, proteger a organização dos riscos que podem comprometer sua continuidade e posicioná-la para capturar as oportunidades que a incerteza também abre.</w:t>
      </w:r>
    </w:p>
    <w:p w14:paraId="59B4B066" w14:textId="1BF20A1C" w:rsidR="0004730D" w:rsidRDefault="009A092C">
      <w:pPr>
        <w:spacing w:after="180"/>
        <w:rPr>
          <w:rFonts w:ascii="Aptos Display" w:hAnsi="Aptos Display"/>
          <w:color w:val="000000"/>
          <w:sz w:val="24"/>
          <w:szCs w:val="24"/>
        </w:rPr>
      </w:pPr>
      <w:r>
        <w:rPr>
          <w:rFonts w:ascii="Aptos Display" w:hAnsi="Aptos Display"/>
          <w:color w:val="000000"/>
          <w:sz w:val="24"/>
          <w:szCs w:val="24"/>
        </w:rPr>
        <w:t xml:space="preserve">Uma gestão de riscos madura não </w:t>
      </w:r>
      <w:r w:rsidR="00B967F7" w:rsidRPr="00B967F7">
        <w:rPr>
          <w:rFonts w:ascii="Aptos Display" w:hAnsi="Aptos Display"/>
          <w:color w:val="000000"/>
          <w:sz w:val="24"/>
          <w:szCs w:val="24"/>
        </w:rPr>
        <w:t>busca eliminar a exposição</w:t>
      </w:r>
      <w:r w:rsidR="00B967F7">
        <w:rPr>
          <w:rFonts w:ascii="Aptos Display" w:hAnsi="Aptos Display"/>
          <w:color w:val="000000"/>
          <w:sz w:val="24"/>
          <w:szCs w:val="24"/>
        </w:rPr>
        <w:t>.</w:t>
      </w:r>
      <w:r>
        <w:rPr>
          <w:rFonts w:ascii="Aptos Display" w:hAnsi="Aptos Display"/>
          <w:color w:val="000000"/>
          <w:sz w:val="24"/>
          <w:szCs w:val="24"/>
        </w:rPr>
        <w:t xml:space="preserve"> </w:t>
      </w:r>
      <w:r w:rsidR="00B967F7" w:rsidRPr="00B967F7">
        <w:rPr>
          <w:rFonts w:ascii="Aptos Display" w:hAnsi="Aptos Display"/>
          <w:color w:val="000000"/>
          <w:sz w:val="24"/>
          <w:szCs w:val="24"/>
        </w:rPr>
        <w:t>Ela distingue os</w:t>
      </w:r>
      <w:r w:rsidR="00B967F7">
        <w:rPr>
          <w:rFonts w:ascii="Aptos Display" w:hAnsi="Aptos Display"/>
          <w:color w:val="000000"/>
          <w:sz w:val="24"/>
          <w:szCs w:val="24"/>
        </w:rPr>
        <w:t xml:space="preserve"> </w:t>
      </w:r>
      <w:r>
        <w:rPr>
          <w:rFonts w:ascii="Aptos Display" w:hAnsi="Aptos Display"/>
          <w:color w:val="000000"/>
          <w:sz w:val="24"/>
          <w:szCs w:val="24"/>
        </w:rPr>
        <w:t xml:space="preserve">riscos </w:t>
      </w:r>
      <w:r w:rsidR="00B967F7">
        <w:rPr>
          <w:rFonts w:ascii="Aptos Display" w:hAnsi="Aptos Display"/>
          <w:color w:val="000000"/>
          <w:sz w:val="24"/>
          <w:szCs w:val="24"/>
        </w:rPr>
        <w:t xml:space="preserve">que </w:t>
      </w:r>
      <w:r>
        <w:rPr>
          <w:rFonts w:ascii="Aptos Display" w:hAnsi="Aptos Display"/>
          <w:color w:val="000000"/>
          <w:sz w:val="24"/>
          <w:szCs w:val="24"/>
        </w:rPr>
        <w:t>vale a pena assumir, em quais condições e com que salvaguardas</w:t>
      </w:r>
      <w:r w:rsidR="00B967F7">
        <w:rPr>
          <w:rFonts w:ascii="Aptos Display" w:hAnsi="Aptos Display"/>
          <w:color w:val="000000"/>
          <w:sz w:val="24"/>
          <w:szCs w:val="24"/>
        </w:rPr>
        <w:t>, e os que devem ser evitados</w:t>
      </w:r>
      <w:r w:rsidR="00B967F7" w:rsidRPr="00B967F7">
        <w:rPr>
          <w:rFonts w:ascii="Aptos Display" w:hAnsi="Aptos Display"/>
          <w:color w:val="000000"/>
          <w:sz w:val="24"/>
          <w:szCs w:val="24"/>
        </w:rPr>
        <w:t>.</w:t>
      </w:r>
      <w:r w:rsidR="00B967F7">
        <w:rPr>
          <w:rFonts w:ascii="Aptos Display" w:hAnsi="Aptos Display"/>
          <w:color w:val="000000"/>
          <w:sz w:val="24"/>
          <w:szCs w:val="24"/>
        </w:rPr>
        <w:t xml:space="preserve"> A decisão de e</w:t>
      </w:r>
      <w:r w:rsidR="00B967F7" w:rsidRPr="00B967F7">
        <w:rPr>
          <w:rFonts w:ascii="Aptos Display" w:hAnsi="Aptos Display"/>
          <w:color w:val="000000"/>
          <w:sz w:val="24"/>
          <w:szCs w:val="24"/>
        </w:rPr>
        <w:t xml:space="preserve">vitar </w:t>
      </w:r>
      <w:r w:rsidR="00B967F7">
        <w:rPr>
          <w:rFonts w:ascii="Aptos Display" w:hAnsi="Aptos Display"/>
          <w:color w:val="000000"/>
          <w:sz w:val="24"/>
          <w:szCs w:val="24"/>
        </w:rPr>
        <w:t xml:space="preserve">um risco </w:t>
      </w:r>
      <w:r w:rsidR="00B967F7" w:rsidRPr="00B967F7">
        <w:rPr>
          <w:rFonts w:ascii="Aptos Display" w:hAnsi="Aptos Display"/>
          <w:color w:val="000000"/>
          <w:sz w:val="24"/>
          <w:szCs w:val="24"/>
        </w:rPr>
        <w:t xml:space="preserve">é </w:t>
      </w:r>
      <w:r w:rsidR="00B967F7">
        <w:rPr>
          <w:rFonts w:ascii="Aptos Display" w:hAnsi="Aptos Display"/>
          <w:color w:val="000000"/>
          <w:sz w:val="24"/>
          <w:szCs w:val="24"/>
        </w:rPr>
        <w:t xml:space="preserve">legítima </w:t>
      </w:r>
      <w:r w:rsidR="00B967F7" w:rsidRPr="00B967F7">
        <w:rPr>
          <w:rFonts w:ascii="Aptos Display" w:hAnsi="Aptos Display"/>
          <w:color w:val="000000"/>
          <w:sz w:val="24"/>
          <w:szCs w:val="24"/>
        </w:rPr>
        <w:t xml:space="preserve">quando </w:t>
      </w:r>
      <w:r w:rsidR="00B967F7">
        <w:rPr>
          <w:rFonts w:ascii="Aptos Display" w:hAnsi="Aptos Display"/>
          <w:color w:val="000000"/>
          <w:sz w:val="24"/>
          <w:szCs w:val="24"/>
        </w:rPr>
        <w:t>resulta de uma escolha consciente</w:t>
      </w:r>
      <w:r w:rsidR="00B967F7" w:rsidRPr="00B967F7">
        <w:rPr>
          <w:rFonts w:ascii="Aptos Display" w:hAnsi="Aptos Display"/>
          <w:color w:val="000000"/>
          <w:sz w:val="24"/>
          <w:szCs w:val="24"/>
        </w:rPr>
        <w:t xml:space="preserve">, </w:t>
      </w:r>
      <w:r w:rsidR="00B967F7">
        <w:rPr>
          <w:rFonts w:ascii="Aptos Display" w:hAnsi="Aptos Display"/>
          <w:color w:val="000000"/>
          <w:sz w:val="24"/>
          <w:szCs w:val="24"/>
        </w:rPr>
        <w:t xml:space="preserve">e </w:t>
      </w:r>
      <w:r w:rsidR="00B967F7" w:rsidRPr="00B967F7">
        <w:rPr>
          <w:rFonts w:ascii="Aptos Display" w:hAnsi="Aptos Display"/>
          <w:color w:val="000000"/>
          <w:sz w:val="24"/>
          <w:szCs w:val="24"/>
        </w:rPr>
        <w:t>não de omissão</w:t>
      </w:r>
      <w:r>
        <w:rPr>
          <w:rFonts w:ascii="Aptos Display" w:hAnsi="Aptos Display"/>
          <w:color w:val="000000"/>
          <w:sz w:val="24"/>
          <w:szCs w:val="24"/>
        </w:rPr>
        <w:t xml:space="preserve">. </w:t>
      </w:r>
      <w:r w:rsidR="008F1A3A">
        <w:rPr>
          <w:rFonts w:ascii="Aptos Display" w:hAnsi="Aptos Display"/>
          <w:color w:val="000000"/>
          <w:sz w:val="24"/>
          <w:szCs w:val="24"/>
        </w:rPr>
        <w:t>A</w:t>
      </w:r>
      <w:r w:rsidR="00B967F7">
        <w:rPr>
          <w:rFonts w:ascii="Aptos Display" w:hAnsi="Aptos Display"/>
          <w:color w:val="000000"/>
          <w:sz w:val="24"/>
          <w:szCs w:val="24"/>
        </w:rPr>
        <w:t xml:space="preserve"> </w:t>
      </w:r>
      <w:r w:rsidR="008F1A3A" w:rsidRPr="008F1A3A">
        <w:rPr>
          <w:rFonts w:ascii="Aptos Display" w:hAnsi="Aptos Display"/>
          <w:color w:val="000000"/>
          <w:sz w:val="24"/>
          <w:szCs w:val="24"/>
        </w:rPr>
        <w:t>gestão de riscos</w:t>
      </w:r>
      <w:r w:rsidR="008F1A3A">
        <w:rPr>
          <w:rFonts w:ascii="Aptos Display" w:hAnsi="Aptos Display"/>
          <w:color w:val="000000"/>
          <w:sz w:val="24"/>
          <w:szCs w:val="24"/>
        </w:rPr>
        <w:t xml:space="preserve"> </w:t>
      </w:r>
      <w:r w:rsidR="00B967F7" w:rsidRPr="00B967F7">
        <w:rPr>
          <w:rFonts w:ascii="Aptos Display" w:hAnsi="Aptos Display"/>
          <w:color w:val="000000"/>
          <w:sz w:val="24"/>
          <w:szCs w:val="24"/>
        </w:rPr>
        <w:t>dá estrutura a essas decisões e permite que a organização assuma riscos com maior clareza e consistência</w:t>
      </w:r>
      <w:r>
        <w:rPr>
          <w:rFonts w:ascii="Aptos Display" w:hAnsi="Aptos Display"/>
          <w:color w:val="000000"/>
          <w:sz w:val="24"/>
          <w:szCs w:val="24"/>
        </w:rPr>
        <w:t>.</w:t>
      </w:r>
    </w:p>
    <w:p w14:paraId="14638A8E" w14:textId="77777777" w:rsidR="0004730D" w:rsidRDefault="0004730D">
      <w:pPr>
        <w:suppressAutoHyphens w:val="0"/>
        <w:spacing w:after="160" w:line="276" w:lineRule="auto"/>
        <w:rPr>
          <w:rFonts w:ascii="Aptos Display" w:hAnsi="Aptos Display"/>
          <w:color w:val="000000"/>
          <w:sz w:val="24"/>
          <w:szCs w:val="24"/>
        </w:rPr>
      </w:pPr>
      <w:r>
        <w:rPr>
          <w:rFonts w:ascii="Aptos Display" w:hAnsi="Aptos Display"/>
          <w:color w:val="000000"/>
          <w:sz w:val="24"/>
          <w:szCs w:val="24"/>
        </w:rPr>
        <w:br w:type="page"/>
      </w:r>
    </w:p>
    <w:p w14:paraId="47F0D977" w14:textId="0E3A21CA" w:rsidR="0004730D" w:rsidRDefault="009A092C" w:rsidP="00B90D3E">
      <w:pPr>
        <w:pStyle w:val="Ttulo2"/>
        <w:numPr>
          <w:ilvl w:val="0"/>
          <w:numId w:val="33"/>
        </w:numPr>
      </w:pPr>
      <w:bookmarkStart w:id="208" w:name="_Toc229933683"/>
      <w:bookmarkStart w:id="209" w:name="_Toc233300997"/>
      <w:bookmarkStart w:id="210" w:name="_Toc238204083"/>
      <w:r>
        <w:lastRenderedPageBreak/>
        <w:t>Anexos</w:t>
      </w:r>
      <w:bookmarkEnd w:id="208"/>
      <w:bookmarkEnd w:id="209"/>
      <w:bookmarkEnd w:id="210"/>
    </w:p>
    <w:p w14:paraId="6993AD80" w14:textId="77777777" w:rsidR="0004730D" w:rsidRDefault="0004730D">
      <w:pPr>
        <w:suppressAutoHyphens w:val="0"/>
        <w:spacing w:after="160" w:line="276" w:lineRule="auto"/>
        <w:rPr>
          <w:rFonts w:ascii="Aptos Display" w:eastAsia="Times New Roman" w:hAnsi="Aptos Display" w:cs="Times New Roman"/>
          <w:b/>
          <w:bCs/>
          <w:color w:val="0A2F41"/>
          <w:sz w:val="32"/>
          <w:szCs w:val="32"/>
        </w:rPr>
      </w:pPr>
      <w:r>
        <w:br w:type="page"/>
      </w:r>
    </w:p>
    <w:p w14:paraId="35C6807D" w14:textId="2F7A9057" w:rsidR="008D58F1" w:rsidRDefault="009A092C" w:rsidP="00924133">
      <w:pPr>
        <w:pStyle w:val="Ttulo2"/>
        <w:numPr>
          <w:ilvl w:val="0"/>
          <w:numId w:val="0"/>
        </w:numPr>
        <w:spacing w:before="0"/>
        <w:ind w:left="360" w:hanging="360"/>
      </w:pPr>
      <w:bookmarkStart w:id="211" w:name="_Toc233300998"/>
      <w:bookmarkStart w:id="212" w:name="_Toc238204084"/>
      <w:bookmarkStart w:id="213" w:name="_Toc229933684"/>
      <w:r>
        <w:lastRenderedPageBreak/>
        <w:t xml:space="preserve">Anexo 1: Conceitos de </w:t>
      </w:r>
      <w:r w:rsidR="004C6016">
        <w:t xml:space="preserve">Gestão </w:t>
      </w:r>
      <w:r>
        <w:t>de Riscos Corporativos</w:t>
      </w:r>
      <w:bookmarkEnd w:id="211"/>
      <w:bookmarkEnd w:id="212"/>
    </w:p>
    <w:p w14:paraId="65FD97AE" w14:textId="3366EE6E" w:rsidR="00452CBB" w:rsidRDefault="00452CBB" w:rsidP="00452CBB">
      <w:pPr>
        <w:keepNext/>
        <w:pBdr>
          <w:bottom w:val="single" w:sz="6" w:space="4" w:color="CBD8E6"/>
        </w:pBdr>
        <w:spacing w:after="100"/>
      </w:pPr>
      <w:r>
        <w:rPr>
          <w:b/>
          <w:color w:val="1B3A5C"/>
        </w:rPr>
        <w:t xml:space="preserve">PROCESSO DE </w:t>
      </w:r>
      <w:r w:rsidR="008F1A3A">
        <w:rPr>
          <w:b/>
          <w:color w:val="1B3A5C"/>
        </w:rPr>
        <w:t>GESTÃO DE RISCOS</w:t>
      </w:r>
    </w:p>
    <w:tbl>
      <w:tblPr>
        <w:tblW w:w="9639" w:type="dxa"/>
        <w:tblLayout w:type="fixed"/>
        <w:tblLook w:val="04A0" w:firstRow="1" w:lastRow="0" w:firstColumn="1" w:lastColumn="0" w:noHBand="0" w:noVBand="1"/>
      </w:tblPr>
      <w:tblGrid>
        <w:gridCol w:w="1814"/>
        <w:gridCol w:w="226"/>
        <w:gridCol w:w="1646"/>
        <w:gridCol w:w="283"/>
        <w:gridCol w:w="1701"/>
        <w:gridCol w:w="284"/>
        <w:gridCol w:w="1559"/>
        <w:gridCol w:w="284"/>
        <w:gridCol w:w="1842"/>
      </w:tblGrid>
      <w:tr w:rsidR="00452CBB" w14:paraId="6E632B08" w14:textId="77777777" w:rsidTr="00F163E2">
        <w:trPr>
          <w:trHeight w:val="737"/>
        </w:trPr>
        <w:tc>
          <w:tcPr>
            <w:tcW w:w="1814" w:type="dxa"/>
            <w:shd w:val="clear" w:color="auto" w:fill="EEF3F9"/>
            <w:tcMar>
              <w:top w:w="80" w:type="dxa"/>
              <w:left w:w="80" w:type="dxa"/>
              <w:bottom w:w="80" w:type="dxa"/>
              <w:right w:w="80" w:type="dxa"/>
            </w:tcMar>
          </w:tcPr>
          <w:p w14:paraId="4CB0E319" w14:textId="77777777" w:rsidR="00452CBB" w:rsidRDefault="00452CBB" w:rsidP="00C93472">
            <w:pPr>
              <w:spacing w:after="60"/>
              <w:jc w:val="center"/>
            </w:pPr>
            <w:r>
              <w:rPr>
                <w:b/>
                <w:color w:val="2B5F96"/>
              </w:rPr>
              <w:t>1</w:t>
            </w:r>
          </w:p>
          <w:p w14:paraId="39051DB5" w14:textId="77777777" w:rsidR="00452CBB" w:rsidRDefault="00452CBB" w:rsidP="00C93472">
            <w:pPr>
              <w:jc w:val="center"/>
            </w:pPr>
            <w:r>
              <w:rPr>
                <w:b/>
                <w:color w:val="1B3A5C"/>
                <w:sz w:val="18"/>
              </w:rPr>
              <w:t>Identificação e classificação</w:t>
            </w:r>
          </w:p>
        </w:tc>
        <w:tc>
          <w:tcPr>
            <w:tcW w:w="226" w:type="dxa"/>
            <w:tcMar>
              <w:top w:w="0" w:type="dxa"/>
              <w:left w:w="0" w:type="dxa"/>
              <w:bottom w:w="0" w:type="dxa"/>
              <w:right w:w="0" w:type="dxa"/>
            </w:tcMar>
            <w:vAlign w:val="center"/>
          </w:tcPr>
          <w:p w14:paraId="14518A9D" w14:textId="77777777" w:rsidR="00452CBB" w:rsidRDefault="00452CBB" w:rsidP="00C93472">
            <w:pPr>
              <w:jc w:val="center"/>
            </w:pPr>
            <w:r>
              <w:rPr>
                <w:b/>
                <w:color w:val="2B5F96"/>
                <w:sz w:val="28"/>
              </w:rPr>
              <w:t>›</w:t>
            </w:r>
          </w:p>
        </w:tc>
        <w:tc>
          <w:tcPr>
            <w:tcW w:w="1646" w:type="dxa"/>
            <w:shd w:val="clear" w:color="auto" w:fill="EEF3F9"/>
            <w:tcMar>
              <w:top w:w="80" w:type="dxa"/>
              <w:left w:w="80" w:type="dxa"/>
              <w:bottom w:w="80" w:type="dxa"/>
              <w:right w:w="80" w:type="dxa"/>
            </w:tcMar>
          </w:tcPr>
          <w:p w14:paraId="173F650E" w14:textId="77777777" w:rsidR="00452CBB" w:rsidRDefault="00452CBB" w:rsidP="00C93472">
            <w:pPr>
              <w:spacing w:after="60"/>
              <w:jc w:val="center"/>
            </w:pPr>
            <w:r>
              <w:rPr>
                <w:b/>
                <w:color w:val="2B5F96"/>
              </w:rPr>
              <w:t>2</w:t>
            </w:r>
          </w:p>
          <w:p w14:paraId="76149084" w14:textId="77777777" w:rsidR="00452CBB" w:rsidRDefault="00452CBB" w:rsidP="00C93472">
            <w:pPr>
              <w:jc w:val="center"/>
            </w:pPr>
            <w:r>
              <w:rPr>
                <w:b/>
                <w:color w:val="1B3A5C"/>
                <w:sz w:val="18"/>
              </w:rPr>
              <w:t>Avaliação e mensuração</w:t>
            </w:r>
          </w:p>
        </w:tc>
        <w:tc>
          <w:tcPr>
            <w:tcW w:w="283" w:type="dxa"/>
            <w:tcMar>
              <w:top w:w="0" w:type="dxa"/>
              <w:left w:w="0" w:type="dxa"/>
              <w:bottom w:w="0" w:type="dxa"/>
              <w:right w:w="0" w:type="dxa"/>
            </w:tcMar>
            <w:vAlign w:val="center"/>
          </w:tcPr>
          <w:p w14:paraId="0DF90E45" w14:textId="77777777" w:rsidR="00452CBB" w:rsidRDefault="00452CBB" w:rsidP="00C93472">
            <w:pPr>
              <w:jc w:val="center"/>
            </w:pPr>
            <w:r>
              <w:rPr>
                <w:b/>
                <w:color w:val="2B5F96"/>
                <w:sz w:val="28"/>
              </w:rPr>
              <w:t>›</w:t>
            </w:r>
          </w:p>
        </w:tc>
        <w:tc>
          <w:tcPr>
            <w:tcW w:w="1701" w:type="dxa"/>
            <w:shd w:val="clear" w:color="auto" w:fill="EEF3F9"/>
            <w:tcMar>
              <w:top w:w="80" w:type="dxa"/>
              <w:left w:w="80" w:type="dxa"/>
              <w:bottom w:w="80" w:type="dxa"/>
              <w:right w:w="80" w:type="dxa"/>
            </w:tcMar>
          </w:tcPr>
          <w:p w14:paraId="26A5195A" w14:textId="77777777" w:rsidR="00452CBB" w:rsidRDefault="00452CBB" w:rsidP="00C93472">
            <w:pPr>
              <w:spacing w:after="60"/>
              <w:jc w:val="center"/>
            </w:pPr>
            <w:r>
              <w:rPr>
                <w:b/>
                <w:color w:val="2B5F96"/>
              </w:rPr>
              <w:t>3</w:t>
            </w:r>
          </w:p>
          <w:p w14:paraId="26CA5296" w14:textId="77777777" w:rsidR="00452CBB" w:rsidRDefault="00452CBB" w:rsidP="00C93472">
            <w:pPr>
              <w:jc w:val="center"/>
            </w:pPr>
            <w:r>
              <w:rPr>
                <w:b/>
                <w:color w:val="1B3A5C"/>
                <w:sz w:val="18"/>
              </w:rPr>
              <w:t>Tratamento</w:t>
            </w:r>
          </w:p>
        </w:tc>
        <w:tc>
          <w:tcPr>
            <w:tcW w:w="284" w:type="dxa"/>
            <w:tcMar>
              <w:top w:w="0" w:type="dxa"/>
              <w:left w:w="0" w:type="dxa"/>
              <w:bottom w:w="0" w:type="dxa"/>
              <w:right w:w="0" w:type="dxa"/>
            </w:tcMar>
            <w:vAlign w:val="center"/>
          </w:tcPr>
          <w:p w14:paraId="3ACF0382" w14:textId="77777777" w:rsidR="00452CBB" w:rsidRDefault="00452CBB" w:rsidP="00C93472">
            <w:pPr>
              <w:jc w:val="center"/>
            </w:pPr>
            <w:r>
              <w:rPr>
                <w:b/>
                <w:color w:val="2B5F96"/>
                <w:sz w:val="28"/>
              </w:rPr>
              <w:t>›</w:t>
            </w:r>
          </w:p>
        </w:tc>
        <w:tc>
          <w:tcPr>
            <w:tcW w:w="1559" w:type="dxa"/>
            <w:shd w:val="clear" w:color="auto" w:fill="EEF3F9"/>
            <w:tcMar>
              <w:top w:w="80" w:type="dxa"/>
              <w:left w:w="80" w:type="dxa"/>
              <w:bottom w:w="80" w:type="dxa"/>
              <w:right w:w="80" w:type="dxa"/>
            </w:tcMar>
          </w:tcPr>
          <w:p w14:paraId="32C662DA" w14:textId="77777777" w:rsidR="00452CBB" w:rsidRDefault="00452CBB" w:rsidP="00C93472">
            <w:pPr>
              <w:spacing w:after="60"/>
              <w:jc w:val="center"/>
            </w:pPr>
            <w:r>
              <w:rPr>
                <w:b/>
                <w:color w:val="2B5F96"/>
              </w:rPr>
              <w:t>4</w:t>
            </w:r>
          </w:p>
          <w:p w14:paraId="7FCB09C0" w14:textId="77777777" w:rsidR="00452CBB" w:rsidRDefault="00452CBB" w:rsidP="00C93472">
            <w:pPr>
              <w:jc w:val="center"/>
            </w:pPr>
            <w:r>
              <w:rPr>
                <w:b/>
                <w:color w:val="1B3A5C"/>
                <w:sz w:val="18"/>
              </w:rPr>
              <w:t>Monitoramento</w:t>
            </w:r>
          </w:p>
        </w:tc>
        <w:tc>
          <w:tcPr>
            <w:tcW w:w="284" w:type="dxa"/>
            <w:tcMar>
              <w:top w:w="0" w:type="dxa"/>
              <w:left w:w="0" w:type="dxa"/>
              <w:bottom w:w="0" w:type="dxa"/>
              <w:right w:w="0" w:type="dxa"/>
            </w:tcMar>
            <w:vAlign w:val="center"/>
          </w:tcPr>
          <w:p w14:paraId="2B4212AC" w14:textId="77777777" w:rsidR="00452CBB" w:rsidRDefault="00452CBB" w:rsidP="00C93472">
            <w:pPr>
              <w:jc w:val="center"/>
            </w:pPr>
            <w:r>
              <w:rPr>
                <w:b/>
                <w:color w:val="2B5F96"/>
                <w:sz w:val="28"/>
              </w:rPr>
              <w:t>›</w:t>
            </w:r>
          </w:p>
        </w:tc>
        <w:tc>
          <w:tcPr>
            <w:tcW w:w="1842" w:type="dxa"/>
            <w:shd w:val="clear" w:color="auto" w:fill="EEF3F9"/>
            <w:tcMar>
              <w:top w:w="80" w:type="dxa"/>
              <w:left w:w="80" w:type="dxa"/>
              <w:bottom w:w="80" w:type="dxa"/>
              <w:right w:w="80" w:type="dxa"/>
            </w:tcMar>
          </w:tcPr>
          <w:p w14:paraId="20D31725" w14:textId="77777777" w:rsidR="00452CBB" w:rsidRDefault="00452CBB" w:rsidP="00C93472">
            <w:pPr>
              <w:spacing w:after="60"/>
              <w:jc w:val="center"/>
            </w:pPr>
            <w:r>
              <w:rPr>
                <w:b/>
                <w:color w:val="2B5F96"/>
              </w:rPr>
              <w:t>5</w:t>
            </w:r>
          </w:p>
          <w:p w14:paraId="5D2BA4EE" w14:textId="77777777" w:rsidR="00452CBB" w:rsidRDefault="00452CBB" w:rsidP="00C93472">
            <w:pPr>
              <w:jc w:val="center"/>
            </w:pPr>
            <w:r>
              <w:rPr>
                <w:b/>
                <w:color w:val="1B3A5C"/>
                <w:sz w:val="18"/>
              </w:rPr>
              <w:t>Comunicação</w:t>
            </w:r>
          </w:p>
        </w:tc>
      </w:tr>
    </w:tbl>
    <w:p w14:paraId="6D76B350" w14:textId="77777777" w:rsidR="00452CBB" w:rsidRPr="00F163E2" w:rsidRDefault="00452CBB" w:rsidP="00452CBB">
      <w:pPr>
        <w:rPr>
          <w:sz w:val="16"/>
          <w:szCs w:val="16"/>
        </w:rPr>
      </w:pPr>
    </w:p>
    <w:tbl>
      <w:tblPr>
        <w:tblW w:w="9923" w:type="dxa"/>
        <w:tblLayout w:type="fixed"/>
        <w:tblLook w:val="04A0" w:firstRow="1" w:lastRow="0" w:firstColumn="1" w:lastColumn="0" w:noHBand="0" w:noVBand="1"/>
      </w:tblPr>
      <w:tblGrid>
        <w:gridCol w:w="79"/>
        <w:gridCol w:w="9844"/>
      </w:tblGrid>
      <w:tr w:rsidR="00452CBB" w:rsidRPr="00E47B7B" w14:paraId="7F3752C1" w14:textId="77777777" w:rsidTr="00F163E2">
        <w:trPr>
          <w:trHeight w:val="436"/>
        </w:trPr>
        <w:tc>
          <w:tcPr>
            <w:tcW w:w="79" w:type="dxa"/>
            <w:shd w:val="clear" w:color="auto" w:fill="2B5F96"/>
            <w:tcMar>
              <w:top w:w="0" w:type="dxa"/>
              <w:left w:w="0" w:type="dxa"/>
              <w:bottom w:w="0" w:type="dxa"/>
              <w:right w:w="0" w:type="dxa"/>
            </w:tcMar>
          </w:tcPr>
          <w:p w14:paraId="7DC9E2FE" w14:textId="77777777" w:rsidR="00452CBB" w:rsidRDefault="00452CBB" w:rsidP="00C93472"/>
        </w:tc>
        <w:tc>
          <w:tcPr>
            <w:tcW w:w="9844" w:type="dxa"/>
            <w:shd w:val="clear" w:color="auto" w:fill="F7F9FC"/>
            <w:tcMar>
              <w:top w:w="55" w:type="dxa"/>
              <w:left w:w="150" w:type="dxa"/>
              <w:bottom w:w="55" w:type="dxa"/>
              <w:right w:w="150" w:type="dxa"/>
            </w:tcMar>
          </w:tcPr>
          <w:p w14:paraId="45162FDF" w14:textId="77777777" w:rsidR="00452CBB" w:rsidRPr="00E47B7B" w:rsidRDefault="00452CBB" w:rsidP="00C93472">
            <w:r w:rsidRPr="00E47B7B">
              <w:rPr>
                <w:color w:val="3F5468"/>
                <w:sz w:val="19"/>
              </w:rPr>
              <w:t xml:space="preserve">A avaliação de riscos deve considerar os controles existentes e sua efetividade para </w:t>
            </w:r>
            <w:r>
              <w:rPr>
                <w:color w:val="3F5468"/>
                <w:sz w:val="19"/>
              </w:rPr>
              <w:t>determinar o</w:t>
            </w:r>
            <w:r w:rsidRPr="00E47B7B">
              <w:rPr>
                <w:color w:val="3F5468"/>
                <w:sz w:val="19"/>
              </w:rPr>
              <w:t xml:space="preserve"> risco residual. Isso inclui o ambiente de controle, as atividades de controle e, quando aplicável, os controles gerais de tecnologia da informação.</w:t>
            </w:r>
          </w:p>
        </w:tc>
      </w:tr>
    </w:tbl>
    <w:p w14:paraId="086EA0AA" w14:textId="77777777" w:rsidR="00452CBB" w:rsidRPr="00E47B7B" w:rsidRDefault="00452CBB" w:rsidP="00F163E2">
      <w:pPr>
        <w:keepNext/>
        <w:pBdr>
          <w:bottom w:val="single" w:sz="6" w:space="4" w:color="CBD8E6"/>
        </w:pBdr>
        <w:spacing w:before="200"/>
      </w:pPr>
      <w:r w:rsidRPr="00E47B7B">
        <w:rPr>
          <w:b/>
          <w:color w:val="1B3A5C"/>
        </w:rPr>
        <w:t>OPÇÕES DE TRATAMENTO DO RISCO</w:t>
      </w:r>
    </w:p>
    <w:p w14:paraId="171658A0" w14:textId="77777777" w:rsidR="00452CBB" w:rsidRPr="00E47B7B" w:rsidRDefault="00452CBB" w:rsidP="00452CBB">
      <w:pPr>
        <w:spacing w:after="80"/>
      </w:pPr>
      <w:r w:rsidRPr="00E47B7B">
        <w:rPr>
          <w:i/>
          <w:color w:val="64748B"/>
          <w:sz w:val="18"/>
        </w:rPr>
        <w:t>Cinco respostas possíveis, no mesmo nível de decisão.</w:t>
      </w:r>
    </w:p>
    <w:tbl>
      <w:tblPr>
        <w:tblW w:w="9850" w:type="dxa"/>
        <w:tblCellSpacing w:w="56" w:type="dxa"/>
        <w:tblLayout w:type="fixed"/>
        <w:tblLook w:val="04A0" w:firstRow="1" w:lastRow="0" w:firstColumn="1" w:lastColumn="0" w:noHBand="0" w:noVBand="1"/>
      </w:tblPr>
      <w:tblGrid>
        <w:gridCol w:w="1813"/>
        <w:gridCol w:w="8037"/>
      </w:tblGrid>
      <w:tr w:rsidR="00452CBB" w:rsidRPr="00E47B7B" w14:paraId="23B73C98" w14:textId="77777777" w:rsidTr="00F163E2">
        <w:trPr>
          <w:tblCellSpacing w:w="56" w:type="dxa"/>
        </w:trPr>
        <w:tc>
          <w:tcPr>
            <w:tcW w:w="1630" w:type="dxa"/>
            <w:shd w:val="clear" w:color="auto" w:fill="2B5F96"/>
            <w:tcMar>
              <w:top w:w="80" w:type="dxa"/>
              <w:left w:w="140" w:type="dxa"/>
              <w:bottom w:w="80" w:type="dxa"/>
              <w:right w:w="110" w:type="dxa"/>
            </w:tcMar>
            <w:vAlign w:val="center"/>
          </w:tcPr>
          <w:p w14:paraId="4F52B4D0" w14:textId="77777777" w:rsidR="00452CBB" w:rsidRDefault="00452CBB" w:rsidP="00C93472">
            <w:r>
              <w:rPr>
                <w:b/>
                <w:color w:val="FFFFFF"/>
                <w:sz w:val="20"/>
              </w:rPr>
              <w:t>EVITAR</w:t>
            </w:r>
          </w:p>
        </w:tc>
        <w:tc>
          <w:tcPr>
            <w:tcW w:w="7800" w:type="dxa"/>
            <w:shd w:val="clear" w:color="auto" w:fill="EEF3F9"/>
            <w:tcMar>
              <w:top w:w="80" w:type="dxa"/>
              <w:left w:w="170" w:type="dxa"/>
              <w:bottom w:w="80" w:type="dxa"/>
              <w:right w:w="150" w:type="dxa"/>
            </w:tcMar>
            <w:vAlign w:val="center"/>
          </w:tcPr>
          <w:p w14:paraId="32EF5C5D" w14:textId="77777777" w:rsidR="00452CBB" w:rsidRPr="00E47B7B" w:rsidRDefault="00452CBB" w:rsidP="00C93472">
            <w:r w:rsidRPr="00E47B7B">
              <w:rPr>
                <w:color w:val="3F5468"/>
                <w:sz w:val="19"/>
              </w:rPr>
              <w:t xml:space="preserve">Elimina-se a atividade que </w:t>
            </w:r>
            <w:r>
              <w:rPr>
                <w:color w:val="3F5468"/>
                <w:sz w:val="19"/>
              </w:rPr>
              <w:t>origina o</w:t>
            </w:r>
            <w:r w:rsidRPr="00E47B7B">
              <w:rPr>
                <w:color w:val="3F5468"/>
                <w:sz w:val="19"/>
              </w:rPr>
              <w:t xml:space="preserve"> risco.</w:t>
            </w:r>
          </w:p>
        </w:tc>
      </w:tr>
      <w:tr w:rsidR="00452CBB" w:rsidRPr="00E47B7B" w14:paraId="103F6A96" w14:textId="77777777" w:rsidTr="00F163E2">
        <w:trPr>
          <w:tblCellSpacing w:w="56" w:type="dxa"/>
        </w:trPr>
        <w:tc>
          <w:tcPr>
            <w:tcW w:w="1630" w:type="dxa"/>
            <w:shd w:val="clear" w:color="auto" w:fill="2B5F96"/>
            <w:tcMar>
              <w:top w:w="80" w:type="dxa"/>
              <w:left w:w="140" w:type="dxa"/>
              <w:bottom w:w="80" w:type="dxa"/>
              <w:right w:w="110" w:type="dxa"/>
            </w:tcMar>
            <w:vAlign w:val="center"/>
          </w:tcPr>
          <w:p w14:paraId="479C60C5" w14:textId="77777777" w:rsidR="00452CBB" w:rsidRDefault="00452CBB" w:rsidP="00C93472">
            <w:r>
              <w:rPr>
                <w:b/>
                <w:color w:val="FFFFFF"/>
                <w:sz w:val="20"/>
              </w:rPr>
              <w:t>REDUZIR</w:t>
            </w:r>
          </w:p>
        </w:tc>
        <w:tc>
          <w:tcPr>
            <w:tcW w:w="7800" w:type="dxa"/>
            <w:shd w:val="clear" w:color="auto" w:fill="EEF3F9"/>
            <w:tcMar>
              <w:top w:w="80" w:type="dxa"/>
              <w:left w:w="170" w:type="dxa"/>
              <w:bottom w:w="80" w:type="dxa"/>
              <w:right w:w="150" w:type="dxa"/>
            </w:tcMar>
            <w:vAlign w:val="center"/>
          </w:tcPr>
          <w:p w14:paraId="55393F54" w14:textId="77777777" w:rsidR="00452CBB" w:rsidRPr="00E47B7B" w:rsidRDefault="00452CBB" w:rsidP="00C93472">
            <w:r w:rsidRPr="00E47B7B">
              <w:rPr>
                <w:color w:val="3F5468"/>
                <w:sz w:val="19"/>
              </w:rPr>
              <w:t>Adotam-se medidas para diminuir a severidade do risco.</w:t>
            </w:r>
          </w:p>
        </w:tc>
      </w:tr>
      <w:tr w:rsidR="00452CBB" w:rsidRPr="00E47B7B" w14:paraId="16F31350" w14:textId="77777777" w:rsidTr="00F163E2">
        <w:trPr>
          <w:tblCellSpacing w:w="56" w:type="dxa"/>
        </w:trPr>
        <w:tc>
          <w:tcPr>
            <w:tcW w:w="1630" w:type="dxa"/>
            <w:shd w:val="clear" w:color="auto" w:fill="2B5F96"/>
            <w:tcMar>
              <w:top w:w="80" w:type="dxa"/>
              <w:left w:w="140" w:type="dxa"/>
              <w:bottom w:w="80" w:type="dxa"/>
              <w:right w:w="110" w:type="dxa"/>
            </w:tcMar>
            <w:vAlign w:val="center"/>
          </w:tcPr>
          <w:p w14:paraId="6BE8B3A3" w14:textId="77777777" w:rsidR="00452CBB" w:rsidRDefault="00452CBB" w:rsidP="00C93472">
            <w:r>
              <w:rPr>
                <w:b/>
                <w:color w:val="FFFFFF"/>
                <w:sz w:val="20"/>
              </w:rPr>
              <w:t>COMPARTILHAR</w:t>
            </w:r>
          </w:p>
        </w:tc>
        <w:tc>
          <w:tcPr>
            <w:tcW w:w="7800" w:type="dxa"/>
            <w:shd w:val="clear" w:color="auto" w:fill="EEF3F9"/>
            <w:tcMar>
              <w:top w:w="80" w:type="dxa"/>
              <w:left w:w="170" w:type="dxa"/>
              <w:bottom w:w="80" w:type="dxa"/>
              <w:right w:w="150" w:type="dxa"/>
            </w:tcMar>
            <w:vAlign w:val="center"/>
          </w:tcPr>
          <w:p w14:paraId="5940686D" w14:textId="77777777" w:rsidR="00452CBB" w:rsidRPr="00E47B7B" w:rsidRDefault="00452CBB" w:rsidP="00C93472">
            <w:r w:rsidRPr="00E47B7B">
              <w:rPr>
                <w:color w:val="3F5468"/>
                <w:sz w:val="19"/>
              </w:rPr>
              <w:t>Transfere-se ou divide-se parte do risco com terceiros, por seguro, contrato</w:t>
            </w:r>
            <w:r>
              <w:rPr>
                <w:color w:val="3F5468"/>
                <w:sz w:val="19"/>
              </w:rPr>
              <w:t xml:space="preserve"> </w:t>
            </w:r>
            <w:r w:rsidRPr="00E47B7B">
              <w:rPr>
                <w:color w:val="3F5468"/>
                <w:sz w:val="19"/>
              </w:rPr>
              <w:t>ou parceria.</w:t>
            </w:r>
          </w:p>
        </w:tc>
      </w:tr>
      <w:tr w:rsidR="00452CBB" w:rsidRPr="00E47B7B" w14:paraId="16701C38" w14:textId="77777777" w:rsidTr="00F163E2">
        <w:trPr>
          <w:tblCellSpacing w:w="56" w:type="dxa"/>
        </w:trPr>
        <w:tc>
          <w:tcPr>
            <w:tcW w:w="1630" w:type="dxa"/>
            <w:shd w:val="clear" w:color="auto" w:fill="2B5F96"/>
            <w:tcMar>
              <w:top w:w="80" w:type="dxa"/>
              <w:left w:w="140" w:type="dxa"/>
              <w:bottom w:w="80" w:type="dxa"/>
              <w:right w:w="110" w:type="dxa"/>
            </w:tcMar>
            <w:vAlign w:val="center"/>
          </w:tcPr>
          <w:p w14:paraId="0638A541" w14:textId="77777777" w:rsidR="00452CBB" w:rsidRDefault="00452CBB" w:rsidP="00C93472">
            <w:r>
              <w:rPr>
                <w:b/>
                <w:color w:val="FFFFFF"/>
                <w:sz w:val="20"/>
              </w:rPr>
              <w:t>ACEITAR</w:t>
            </w:r>
          </w:p>
        </w:tc>
        <w:tc>
          <w:tcPr>
            <w:tcW w:w="7800" w:type="dxa"/>
            <w:shd w:val="clear" w:color="auto" w:fill="EEF3F9"/>
            <w:tcMar>
              <w:top w:w="80" w:type="dxa"/>
              <w:left w:w="170" w:type="dxa"/>
              <w:bottom w:w="80" w:type="dxa"/>
              <w:right w:w="150" w:type="dxa"/>
            </w:tcMar>
            <w:vAlign w:val="center"/>
          </w:tcPr>
          <w:p w14:paraId="46286323" w14:textId="77777777" w:rsidR="00452CBB" w:rsidRPr="00E47B7B" w:rsidRDefault="00452CBB" w:rsidP="00C93472">
            <w:r w:rsidRPr="00E47B7B">
              <w:rPr>
                <w:color w:val="3F5468"/>
                <w:sz w:val="19"/>
              </w:rPr>
              <w:t>Nenhuma ação é tomada para alterar a severidade do risco.</w:t>
            </w:r>
          </w:p>
        </w:tc>
      </w:tr>
      <w:tr w:rsidR="00452CBB" w:rsidRPr="00E47B7B" w14:paraId="79EF6BA3" w14:textId="77777777" w:rsidTr="00F163E2">
        <w:trPr>
          <w:tblCellSpacing w:w="56" w:type="dxa"/>
        </w:trPr>
        <w:tc>
          <w:tcPr>
            <w:tcW w:w="1630" w:type="dxa"/>
            <w:shd w:val="clear" w:color="auto" w:fill="2B5F96"/>
            <w:tcMar>
              <w:top w:w="80" w:type="dxa"/>
              <w:left w:w="140" w:type="dxa"/>
              <w:bottom w:w="80" w:type="dxa"/>
              <w:right w:w="110" w:type="dxa"/>
            </w:tcMar>
            <w:vAlign w:val="center"/>
          </w:tcPr>
          <w:p w14:paraId="65F75666" w14:textId="77777777" w:rsidR="00452CBB" w:rsidRDefault="00452CBB" w:rsidP="00C93472">
            <w:r>
              <w:rPr>
                <w:b/>
                <w:color w:val="FFFFFF"/>
                <w:sz w:val="20"/>
              </w:rPr>
              <w:t>BUSCAR</w:t>
            </w:r>
          </w:p>
        </w:tc>
        <w:tc>
          <w:tcPr>
            <w:tcW w:w="7800" w:type="dxa"/>
            <w:shd w:val="clear" w:color="auto" w:fill="EEF3F9"/>
            <w:tcMar>
              <w:top w:w="80" w:type="dxa"/>
              <w:left w:w="170" w:type="dxa"/>
              <w:bottom w:w="80" w:type="dxa"/>
              <w:right w:w="150" w:type="dxa"/>
            </w:tcMar>
            <w:vAlign w:val="center"/>
          </w:tcPr>
          <w:p w14:paraId="5CBA80E3" w14:textId="77777777" w:rsidR="00452CBB" w:rsidRPr="00E47B7B" w:rsidRDefault="00452CBB" w:rsidP="00C93472">
            <w:r w:rsidRPr="00E47B7B">
              <w:rPr>
                <w:color w:val="3F5468"/>
                <w:sz w:val="19"/>
              </w:rPr>
              <w:t>Aceita-se maior risco para melhorar o desempenho ou criar valor.</w:t>
            </w:r>
          </w:p>
        </w:tc>
      </w:tr>
    </w:tbl>
    <w:p w14:paraId="710150FC" w14:textId="77777777" w:rsidR="00452CBB" w:rsidRDefault="00452CBB" w:rsidP="00452CBB">
      <w:r w:rsidRPr="00F163E2">
        <w:rPr>
          <w:color w:val="64748B"/>
          <w:sz w:val="17"/>
          <w:lang w:val="en-US"/>
        </w:rPr>
        <w:t xml:space="preserve">Fonte: COSO. </w:t>
      </w:r>
      <w:r w:rsidRPr="00F163E2">
        <w:rPr>
          <w:i/>
          <w:color w:val="64748B"/>
          <w:sz w:val="17"/>
          <w:lang w:val="en-US"/>
        </w:rPr>
        <w:t>Enterprise risk management: integrating with strategy and performance</w:t>
      </w:r>
      <w:r w:rsidRPr="00F163E2">
        <w:rPr>
          <w:color w:val="64748B"/>
          <w:sz w:val="17"/>
          <w:lang w:val="en-US"/>
        </w:rPr>
        <w:t xml:space="preserve">. </w:t>
      </w:r>
      <w:r>
        <w:rPr>
          <w:color w:val="64748B"/>
          <w:sz w:val="17"/>
        </w:rPr>
        <w:t>Nova York: COSO, 2017.</w:t>
      </w:r>
    </w:p>
    <w:p w14:paraId="5A8CCEA7" w14:textId="77777777" w:rsidR="00452CBB" w:rsidRDefault="00452CBB" w:rsidP="00F163E2">
      <w:pPr>
        <w:keepNext/>
        <w:pBdr>
          <w:bottom w:val="single" w:sz="6" w:space="4" w:color="CBD8E6"/>
        </w:pBdr>
        <w:spacing w:before="200"/>
      </w:pPr>
      <w:r>
        <w:rPr>
          <w:b/>
          <w:color w:val="1B3A5C"/>
        </w:rPr>
        <w:t>APETITE, TOLERÂNCIA E CAPACIDADE</w:t>
      </w:r>
    </w:p>
    <w:tbl>
      <w:tblPr>
        <w:tblW w:w="9850" w:type="dxa"/>
        <w:tblCellSpacing w:w="56" w:type="dxa"/>
        <w:tblLayout w:type="fixed"/>
        <w:tblLook w:val="04A0" w:firstRow="1" w:lastRow="0" w:firstColumn="1" w:lastColumn="0" w:noHBand="0" w:noVBand="1"/>
      </w:tblPr>
      <w:tblGrid>
        <w:gridCol w:w="1816"/>
        <w:gridCol w:w="8034"/>
      </w:tblGrid>
      <w:tr w:rsidR="00452CBB" w:rsidRPr="00E47B7B" w14:paraId="359C7A74" w14:textId="77777777" w:rsidTr="00F163E2">
        <w:trPr>
          <w:tblCellSpacing w:w="56" w:type="dxa"/>
        </w:trPr>
        <w:tc>
          <w:tcPr>
            <w:tcW w:w="1633" w:type="dxa"/>
            <w:shd w:val="clear" w:color="auto" w:fill="EEF3F9"/>
            <w:tcMar>
              <w:top w:w="90" w:type="dxa"/>
              <w:left w:w="170" w:type="dxa"/>
              <w:bottom w:w="90" w:type="dxa"/>
              <w:right w:w="110" w:type="dxa"/>
            </w:tcMar>
          </w:tcPr>
          <w:p w14:paraId="66E0C74A" w14:textId="77777777" w:rsidR="00452CBB" w:rsidRDefault="00452CBB" w:rsidP="00F163E2">
            <w:pPr>
              <w:contextualSpacing/>
            </w:pPr>
            <w:r>
              <w:rPr>
                <w:b/>
                <w:color w:val="1B3A5C"/>
                <w:sz w:val="19"/>
              </w:rPr>
              <w:t>CAPACIDADE PARA O RISCO</w:t>
            </w:r>
          </w:p>
        </w:tc>
        <w:tc>
          <w:tcPr>
            <w:tcW w:w="7797" w:type="dxa"/>
            <w:shd w:val="clear" w:color="auto" w:fill="EEF3F9"/>
            <w:tcMar>
              <w:top w:w="90" w:type="dxa"/>
              <w:left w:w="110" w:type="dxa"/>
              <w:bottom w:w="90" w:type="dxa"/>
              <w:right w:w="150" w:type="dxa"/>
            </w:tcMar>
          </w:tcPr>
          <w:p w14:paraId="584A4DEE" w14:textId="77777777" w:rsidR="00452CBB" w:rsidRPr="00E47B7B" w:rsidRDefault="00452CBB" w:rsidP="00F163E2">
            <w:pPr>
              <w:contextualSpacing/>
              <w:jc w:val="both"/>
            </w:pPr>
            <w:r w:rsidRPr="00E47B7B">
              <w:rPr>
                <w:color w:val="3F5468"/>
                <w:sz w:val="19"/>
              </w:rPr>
              <w:t>Impacto máximo absorvível pela organização sem comprometer sua continuidade. Inclui capital, liquidez, resiliência operacional e limites reputacionais. Mede até que ponto a organização resiste a um choque e retoma sua trajetória estratégica.</w:t>
            </w:r>
          </w:p>
        </w:tc>
      </w:tr>
      <w:tr w:rsidR="00452CBB" w14:paraId="0942EE67" w14:textId="77777777" w:rsidTr="00F163E2">
        <w:trPr>
          <w:tblCellSpacing w:w="56" w:type="dxa"/>
        </w:trPr>
        <w:tc>
          <w:tcPr>
            <w:tcW w:w="1633" w:type="dxa"/>
            <w:shd w:val="clear" w:color="auto" w:fill="EEF3F9"/>
            <w:tcMar>
              <w:top w:w="90" w:type="dxa"/>
              <w:left w:w="170" w:type="dxa"/>
              <w:bottom w:w="90" w:type="dxa"/>
              <w:right w:w="110" w:type="dxa"/>
            </w:tcMar>
          </w:tcPr>
          <w:p w14:paraId="4F12898F" w14:textId="77777777" w:rsidR="00452CBB" w:rsidRDefault="00452CBB" w:rsidP="00F163E2">
            <w:pPr>
              <w:contextualSpacing/>
            </w:pPr>
            <w:r>
              <w:rPr>
                <w:b/>
                <w:color w:val="1B3A5C"/>
                <w:sz w:val="19"/>
              </w:rPr>
              <w:t>APETITE AO RISCO</w:t>
            </w:r>
          </w:p>
        </w:tc>
        <w:tc>
          <w:tcPr>
            <w:tcW w:w="7797" w:type="dxa"/>
            <w:shd w:val="clear" w:color="auto" w:fill="EEF3F9"/>
            <w:tcMar>
              <w:top w:w="90" w:type="dxa"/>
              <w:left w:w="110" w:type="dxa"/>
              <w:bottom w:w="90" w:type="dxa"/>
              <w:right w:w="150" w:type="dxa"/>
            </w:tcMar>
          </w:tcPr>
          <w:p w14:paraId="15340F7D" w14:textId="77777777" w:rsidR="00452CBB" w:rsidRDefault="00452CBB" w:rsidP="00F163E2">
            <w:pPr>
              <w:contextualSpacing/>
              <w:jc w:val="both"/>
            </w:pPr>
            <w:r w:rsidRPr="00E47B7B">
              <w:rPr>
                <w:color w:val="3F5468"/>
                <w:sz w:val="19"/>
              </w:rPr>
              <w:t xml:space="preserve">Nível de risco que a organização aceita assumir na busca de seus objetivos. </w:t>
            </w:r>
            <w:r>
              <w:rPr>
                <w:color w:val="3F5468"/>
                <w:sz w:val="19"/>
              </w:rPr>
              <w:t>Definido pelo conselho de administração.</w:t>
            </w:r>
          </w:p>
        </w:tc>
      </w:tr>
      <w:tr w:rsidR="00452CBB" w:rsidRPr="00E47B7B" w14:paraId="3DD64EE5" w14:textId="77777777" w:rsidTr="00F163E2">
        <w:trPr>
          <w:tblCellSpacing w:w="56" w:type="dxa"/>
        </w:trPr>
        <w:tc>
          <w:tcPr>
            <w:tcW w:w="1633" w:type="dxa"/>
            <w:shd w:val="clear" w:color="auto" w:fill="EEF3F9"/>
            <w:tcMar>
              <w:top w:w="90" w:type="dxa"/>
              <w:left w:w="170" w:type="dxa"/>
              <w:bottom w:w="90" w:type="dxa"/>
              <w:right w:w="110" w:type="dxa"/>
            </w:tcMar>
          </w:tcPr>
          <w:p w14:paraId="67C09D8A" w14:textId="77777777" w:rsidR="00452CBB" w:rsidRDefault="00452CBB" w:rsidP="00F163E2">
            <w:pPr>
              <w:contextualSpacing/>
            </w:pPr>
            <w:r>
              <w:rPr>
                <w:b/>
                <w:color w:val="1B3A5C"/>
                <w:sz w:val="19"/>
              </w:rPr>
              <w:t>TOLERÂNCIA AO RISCO</w:t>
            </w:r>
          </w:p>
        </w:tc>
        <w:tc>
          <w:tcPr>
            <w:tcW w:w="7797" w:type="dxa"/>
            <w:shd w:val="clear" w:color="auto" w:fill="EEF3F9"/>
            <w:tcMar>
              <w:top w:w="90" w:type="dxa"/>
              <w:left w:w="110" w:type="dxa"/>
              <w:bottom w:w="90" w:type="dxa"/>
              <w:right w:w="150" w:type="dxa"/>
            </w:tcMar>
          </w:tcPr>
          <w:p w14:paraId="636892D8" w14:textId="77777777" w:rsidR="00452CBB" w:rsidRPr="00E47B7B" w:rsidRDefault="00452CBB" w:rsidP="00F163E2">
            <w:pPr>
              <w:contextualSpacing/>
              <w:jc w:val="both"/>
            </w:pPr>
            <w:r w:rsidRPr="00E47B7B">
              <w:rPr>
                <w:color w:val="3F5468"/>
                <w:sz w:val="19"/>
              </w:rPr>
              <w:t>Variação aceitável em torno dos limites do apetite. Funciona como gatilho para a atuação do conselho de administração quando ultrapassada.</w:t>
            </w:r>
          </w:p>
        </w:tc>
      </w:tr>
    </w:tbl>
    <w:p w14:paraId="619D8CA5" w14:textId="77777777" w:rsidR="00452CBB" w:rsidRPr="00F163E2" w:rsidRDefault="00452CBB" w:rsidP="00452CBB">
      <w:pPr>
        <w:rPr>
          <w:sz w:val="16"/>
          <w:szCs w:val="16"/>
        </w:rPr>
      </w:pPr>
    </w:p>
    <w:tbl>
      <w:tblPr>
        <w:tblW w:w="9781" w:type="dxa"/>
        <w:tblLayout w:type="fixed"/>
        <w:tblLook w:val="04A0" w:firstRow="1" w:lastRow="0" w:firstColumn="1" w:lastColumn="0" w:noHBand="0" w:noVBand="1"/>
      </w:tblPr>
      <w:tblGrid>
        <w:gridCol w:w="79"/>
        <w:gridCol w:w="9702"/>
      </w:tblGrid>
      <w:tr w:rsidR="00452CBB" w:rsidRPr="00E47B7B" w14:paraId="03DB9030" w14:textId="77777777" w:rsidTr="00C93472">
        <w:tc>
          <w:tcPr>
            <w:tcW w:w="79" w:type="dxa"/>
            <w:shd w:val="clear" w:color="auto" w:fill="0F9B86"/>
            <w:tcMar>
              <w:top w:w="0" w:type="dxa"/>
              <w:left w:w="0" w:type="dxa"/>
              <w:bottom w:w="0" w:type="dxa"/>
              <w:right w:w="0" w:type="dxa"/>
            </w:tcMar>
          </w:tcPr>
          <w:p w14:paraId="74296D88" w14:textId="77777777" w:rsidR="00452CBB" w:rsidRPr="00E47B7B" w:rsidRDefault="00452CBB" w:rsidP="00C93472"/>
        </w:tc>
        <w:tc>
          <w:tcPr>
            <w:tcW w:w="9702" w:type="dxa"/>
            <w:shd w:val="clear" w:color="auto" w:fill="E9F7F4"/>
            <w:tcMar>
              <w:top w:w="55" w:type="dxa"/>
              <w:left w:w="150" w:type="dxa"/>
              <w:bottom w:w="55" w:type="dxa"/>
              <w:right w:w="150" w:type="dxa"/>
            </w:tcMar>
          </w:tcPr>
          <w:p w14:paraId="745BE134" w14:textId="77777777" w:rsidR="00452CBB" w:rsidRPr="00E47B7B" w:rsidRDefault="00452CBB" w:rsidP="00C93472">
            <w:r w:rsidRPr="00E47B7B">
              <w:rPr>
                <w:color w:val="1F4F48"/>
                <w:sz w:val="19"/>
              </w:rPr>
              <w:t>A declaração de apetite ao risco formaliza esses parâmetros: o nível de risco que a organização aceita assumir, os limites de tolerância e os critérios de escalonamento quando esses limites são ultrapassados.</w:t>
            </w:r>
          </w:p>
        </w:tc>
      </w:tr>
    </w:tbl>
    <w:p w14:paraId="19374480" w14:textId="1EC35F7C" w:rsidR="00452CBB" w:rsidRDefault="00452CBB" w:rsidP="00452CBB">
      <w:pPr>
        <w:keepNext/>
        <w:pBdr>
          <w:bottom w:val="single" w:sz="6" w:space="4" w:color="CBD8E6"/>
        </w:pBdr>
        <w:spacing w:before="240"/>
      </w:pPr>
      <w:r>
        <w:rPr>
          <w:b/>
          <w:color w:val="1B3A5C"/>
        </w:rPr>
        <w:t>BENEFÍCIOS D</w:t>
      </w:r>
      <w:r w:rsidR="008F1A3A">
        <w:rPr>
          <w:b/>
          <w:color w:val="1B3A5C"/>
        </w:rPr>
        <w:t>A GESTÃO DE RISCOS</w:t>
      </w:r>
    </w:p>
    <w:tbl>
      <w:tblPr>
        <w:tblW w:w="9989" w:type="dxa"/>
        <w:tblCellSpacing w:w="42" w:type="dxa"/>
        <w:tblLayout w:type="fixed"/>
        <w:tblLook w:val="04A0" w:firstRow="1" w:lastRow="0" w:firstColumn="1" w:lastColumn="0" w:noHBand="0" w:noVBand="1"/>
      </w:tblPr>
      <w:tblGrid>
        <w:gridCol w:w="3197"/>
        <w:gridCol w:w="3375"/>
        <w:gridCol w:w="3417"/>
      </w:tblGrid>
      <w:tr w:rsidR="00452CBB" w:rsidRPr="00E47B7B" w14:paraId="672911F9" w14:textId="77777777" w:rsidTr="00F163E2">
        <w:trPr>
          <w:tblCellSpacing w:w="42" w:type="dxa"/>
        </w:trPr>
        <w:tc>
          <w:tcPr>
            <w:tcW w:w="2999" w:type="dxa"/>
            <w:shd w:val="clear" w:color="auto" w:fill="EEF3F9"/>
            <w:tcMar>
              <w:top w:w="70" w:type="dxa"/>
              <w:left w:w="130" w:type="dxa"/>
              <w:bottom w:w="70" w:type="dxa"/>
              <w:right w:w="130" w:type="dxa"/>
            </w:tcMar>
          </w:tcPr>
          <w:p w14:paraId="784BABC7" w14:textId="77777777" w:rsidR="00452CBB" w:rsidRPr="00E47B7B" w:rsidRDefault="00452CBB" w:rsidP="00F163E2">
            <w:r w:rsidRPr="00E47B7B">
              <w:rPr>
                <w:b/>
                <w:color w:val="0F9B86"/>
                <w:sz w:val="20"/>
              </w:rPr>
              <w:t xml:space="preserve">• </w:t>
            </w:r>
            <w:r w:rsidRPr="00E47B7B">
              <w:rPr>
                <w:b/>
                <w:color w:val="1B3A5C"/>
                <w:sz w:val="18"/>
              </w:rPr>
              <w:t>Decisões mais embasadas</w:t>
            </w:r>
          </w:p>
          <w:p w14:paraId="0A09E3DD" w14:textId="77777777" w:rsidR="00452CBB" w:rsidRPr="00E47B7B" w:rsidRDefault="00452CBB" w:rsidP="00452CBB">
            <w:r w:rsidRPr="00E47B7B">
              <w:rPr>
                <w:color w:val="3F5468"/>
                <w:sz w:val="16"/>
              </w:rPr>
              <w:t>Qualifica as escolhas estratégicas e a alocação de recursos.</w:t>
            </w:r>
          </w:p>
        </w:tc>
        <w:tc>
          <w:tcPr>
            <w:tcW w:w="3215" w:type="dxa"/>
            <w:shd w:val="clear" w:color="auto" w:fill="EEF3F9"/>
            <w:tcMar>
              <w:top w:w="70" w:type="dxa"/>
              <w:left w:w="130" w:type="dxa"/>
              <w:bottom w:w="70" w:type="dxa"/>
              <w:right w:w="130" w:type="dxa"/>
            </w:tcMar>
          </w:tcPr>
          <w:p w14:paraId="38773E6C" w14:textId="77777777" w:rsidR="00452CBB" w:rsidRPr="00E47B7B" w:rsidRDefault="00452CBB" w:rsidP="00F163E2">
            <w:r w:rsidRPr="00E47B7B">
              <w:rPr>
                <w:b/>
                <w:color w:val="0F9B86"/>
                <w:sz w:val="20"/>
              </w:rPr>
              <w:t xml:space="preserve">• </w:t>
            </w:r>
            <w:r w:rsidRPr="00E47B7B">
              <w:rPr>
                <w:b/>
                <w:color w:val="1B3A5C"/>
                <w:sz w:val="18"/>
              </w:rPr>
              <w:t>Menor volatilidade</w:t>
            </w:r>
          </w:p>
          <w:p w14:paraId="51A2845C" w14:textId="77777777" w:rsidR="00452CBB" w:rsidRPr="00E47B7B" w:rsidRDefault="00452CBB" w:rsidP="00452CBB">
            <w:r w:rsidRPr="00E47B7B">
              <w:rPr>
                <w:color w:val="3F5468"/>
                <w:sz w:val="16"/>
              </w:rPr>
              <w:t>Reduz a probabilidade e o impacto de perdas, aumentando a previsibilidade.</w:t>
            </w:r>
          </w:p>
        </w:tc>
        <w:tc>
          <w:tcPr>
            <w:tcW w:w="3215" w:type="dxa"/>
            <w:shd w:val="clear" w:color="auto" w:fill="EEF3F9"/>
            <w:tcMar>
              <w:top w:w="70" w:type="dxa"/>
              <w:left w:w="130" w:type="dxa"/>
              <w:bottom w:w="70" w:type="dxa"/>
              <w:right w:w="130" w:type="dxa"/>
            </w:tcMar>
          </w:tcPr>
          <w:p w14:paraId="62BC9011" w14:textId="77777777" w:rsidR="00452CBB" w:rsidRPr="00E47B7B" w:rsidRDefault="00452CBB" w:rsidP="00F163E2">
            <w:r w:rsidRPr="00E47B7B">
              <w:rPr>
                <w:b/>
                <w:color w:val="0F9B86"/>
                <w:sz w:val="20"/>
              </w:rPr>
              <w:t xml:space="preserve">• </w:t>
            </w:r>
            <w:r w:rsidRPr="00E47B7B">
              <w:rPr>
                <w:b/>
                <w:color w:val="1B3A5C"/>
                <w:sz w:val="18"/>
              </w:rPr>
              <w:t>Transparência</w:t>
            </w:r>
          </w:p>
          <w:p w14:paraId="76EFC36D" w14:textId="77777777" w:rsidR="00452CBB" w:rsidRPr="00E47B7B" w:rsidRDefault="00452CBB" w:rsidP="00452CBB">
            <w:r w:rsidRPr="00E47B7B">
              <w:rPr>
                <w:color w:val="3F5468"/>
                <w:sz w:val="16"/>
              </w:rPr>
              <w:t>Explicita os principais riscos e como são tratados, subsidiando investidores e partes interessadas.</w:t>
            </w:r>
          </w:p>
        </w:tc>
      </w:tr>
      <w:tr w:rsidR="00452CBB" w:rsidRPr="00E47B7B" w14:paraId="47195B1C" w14:textId="77777777" w:rsidTr="00F163E2">
        <w:trPr>
          <w:tblCellSpacing w:w="42" w:type="dxa"/>
        </w:trPr>
        <w:tc>
          <w:tcPr>
            <w:tcW w:w="2999" w:type="dxa"/>
            <w:shd w:val="clear" w:color="auto" w:fill="EEF3F9"/>
            <w:tcMar>
              <w:top w:w="70" w:type="dxa"/>
              <w:left w:w="130" w:type="dxa"/>
              <w:bottom w:w="70" w:type="dxa"/>
              <w:right w:w="130" w:type="dxa"/>
            </w:tcMar>
          </w:tcPr>
          <w:p w14:paraId="2DA37485" w14:textId="77777777" w:rsidR="00452CBB" w:rsidRPr="00E47B7B" w:rsidRDefault="00452CBB" w:rsidP="00F163E2">
            <w:r w:rsidRPr="00E47B7B">
              <w:rPr>
                <w:b/>
                <w:color w:val="0F9B86"/>
                <w:sz w:val="20"/>
              </w:rPr>
              <w:t xml:space="preserve">• </w:t>
            </w:r>
            <w:r w:rsidRPr="00E47B7B">
              <w:rPr>
                <w:b/>
                <w:color w:val="1B3A5C"/>
                <w:sz w:val="18"/>
              </w:rPr>
              <w:t>Governança fortalecida</w:t>
            </w:r>
          </w:p>
          <w:p w14:paraId="72B9DDD7" w14:textId="77777777" w:rsidR="00452CBB" w:rsidRPr="00E47B7B" w:rsidRDefault="00452CBB" w:rsidP="00452CBB">
            <w:r w:rsidRPr="00E47B7B">
              <w:rPr>
                <w:color w:val="3F5468"/>
                <w:sz w:val="16"/>
              </w:rPr>
              <w:t>Amplia a prestação de contas e envolve os diversos níveis de decisão, inclusive o conselho de administração.</w:t>
            </w:r>
          </w:p>
        </w:tc>
        <w:tc>
          <w:tcPr>
            <w:tcW w:w="3215" w:type="dxa"/>
            <w:shd w:val="clear" w:color="auto" w:fill="EEF3F9"/>
            <w:tcMar>
              <w:top w:w="70" w:type="dxa"/>
              <w:left w:w="130" w:type="dxa"/>
              <w:bottom w:w="70" w:type="dxa"/>
              <w:right w:w="130" w:type="dxa"/>
            </w:tcMar>
          </w:tcPr>
          <w:p w14:paraId="5F8084E7" w14:textId="77777777" w:rsidR="00452CBB" w:rsidRPr="00E47B7B" w:rsidRDefault="00452CBB" w:rsidP="00F163E2">
            <w:r w:rsidRPr="00E47B7B">
              <w:rPr>
                <w:b/>
                <w:color w:val="0F9B86"/>
                <w:sz w:val="20"/>
              </w:rPr>
              <w:t xml:space="preserve">• </w:t>
            </w:r>
            <w:r w:rsidRPr="00E47B7B">
              <w:rPr>
                <w:b/>
                <w:color w:val="1B3A5C"/>
                <w:sz w:val="18"/>
              </w:rPr>
              <w:t>Longevidade</w:t>
            </w:r>
          </w:p>
          <w:p w14:paraId="60777F3D" w14:textId="77777777" w:rsidR="00452CBB" w:rsidRPr="00E47B7B" w:rsidRDefault="00452CBB" w:rsidP="00452CBB">
            <w:r w:rsidRPr="00E47B7B">
              <w:rPr>
                <w:color w:val="3F5468"/>
                <w:sz w:val="16"/>
              </w:rPr>
              <w:t>Contribui para a viabilidade da organização nas dimensões econômica, ambiental, social e reputacional.</w:t>
            </w:r>
          </w:p>
        </w:tc>
        <w:tc>
          <w:tcPr>
            <w:tcW w:w="3215" w:type="dxa"/>
            <w:shd w:val="clear" w:color="auto" w:fill="EEF3F9"/>
            <w:tcMar>
              <w:top w:w="70" w:type="dxa"/>
              <w:left w:w="130" w:type="dxa"/>
              <w:bottom w:w="70" w:type="dxa"/>
              <w:right w:w="130" w:type="dxa"/>
            </w:tcMar>
          </w:tcPr>
          <w:p w14:paraId="63592186" w14:textId="77777777" w:rsidR="00452CBB" w:rsidRPr="00E47B7B" w:rsidRDefault="00452CBB" w:rsidP="00F163E2">
            <w:r w:rsidRPr="00E47B7B">
              <w:rPr>
                <w:b/>
                <w:color w:val="0F9B86"/>
                <w:sz w:val="20"/>
              </w:rPr>
              <w:t xml:space="preserve">• </w:t>
            </w:r>
            <w:r w:rsidRPr="00E47B7B">
              <w:rPr>
                <w:b/>
                <w:color w:val="1B3A5C"/>
                <w:sz w:val="18"/>
              </w:rPr>
              <w:t>Identificação de oportunidades</w:t>
            </w:r>
          </w:p>
          <w:p w14:paraId="6D67EDC4" w14:textId="77777777" w:rsidR="00452CBB" w:rsidRPr="00E47B7B" w:rsidRDefault="00452CBB" w:rsidP="00452CBB">
            <w:r w:rsidRPr="00E47B7B">
              <w:rPr>
                <w:color w:val="3F5468"/>
                <w:sz w:val="16"/>
              </w:rPr>
              <w:t>Aprofunda discussões sobre o negócio e revela novas oportunidades de valor.</w:t>
            </w:r>
          </w:p>
        </w:tc>
      </w:tr>
    </w:tbl>
    <w:p w14:paraId="32C91205" w14:textId="77777777" w:rsidR="00452CBB" w:rsidRPr="00F163E2" w:rsidRDefault="00452CBB" w:rsidP="00452CBB">
      <w:pPr>
        <w:rPr>
          <w:sz w:val="16"/>
          <w:szCs w:val="16"/>
        </w:rPr>
      </w:pPr>
    </w:p>
    <w:tbl>
      <w:tblPr>
        <w:tblW w:w="9781" w:type="dxa"/>
        <w:tblLayout w:type="fixed"/>
        <w:tblLook w:val="04A0" w:firstRow="1" w:lastRow="0" w:firstColumn="1" w:lastColumn="0" w:noHBand="0" w:noVBand="1"/>
      </w:tblPr>
      <w:tblGrid>
        <w:gridCol w:w="79"/>
        <w:gridCol w:w="9702"/>
      </w:tblGrid>
      <w:tr w:rsidR="00452CBB" w:rsidRPr="00B22651" w14:paraId="4CE88254" w14:textId="77777777" w:rsidTr="00C93472">
        <w:tc>
          <w:tcPr>
            <w:tcW w:w="79" w:type="dxa"/>
            <w:shd w:val="clear" w:color="auto" w:fill="64748B"/>
            <w:tcMar>
              <w:top w:w="0" w:type="dxa"/>
              <w:left w:w="0" w:type="dxa"/>
              <w:bottom w:w="0" w:type="dxa"/>
              <w:right w:w="0" w:type="dxa"/>
            </w:tcMar>
          </w:tcPr>
          <w:p w14:paraId="66C52347" w14:textId="77777777" w:rsidR="00452CBB" w:rsidRDefault="00452CBB" w:rsidP="00C93472"/>
        </w:tc>
        <w:tc>
          <w:tcPr>
            <w:tcW w:w="9702" w:type="dxa"/>
            <w:shd w:val="clear" w:color="auto" w:fill="F7F9FC"/>
            <w:tcMar>
              <w:top w:w="55" w:type="dxa"/>
              <w:left w:w="150" w:type="dxa"/>
              <w:bottom w:w="55" w:type="dxa"/>
              <w:right w:w="150" w:type="dxa"/>
            </w:tcMar>
          </w:tcPr>
          <w:p w14:paraId="33E7565A" w14:textId="77777777" w:rsidR="00452CBB" w:rsidRPr="00B22651" w:rsidRDefault="00452CBB" w:rsidP="00C93472">
            <w:r w:rsidRPr="00B22651">
              <w:rPr>
                <w:color w:val="3F5468"/>
                <w:sz w:val="18"/>
              </w:rPr>
              <w:t>Técnicas de avaliação, taxonomia de riscos, níveis de maturidade e indicadores são tratados nos anexos seguintes.</w:t>
            </w:r>
          </w:p>
        </w:tc>
      </w:tr>
    </w:tbl>
    <w:p w14:paraId="14B12142" w14:textId="63A6395F" w:rsidR="008D58F1" w:rsidRDefault="009A092C" w:rsidP="00924133">
      <w:pPr>
        <w:pStyle w:val="Ttulo2"/>
        <w:numPr>
          <w:ilvl w:val="0"/>
          <w:numId w:val="0"/>
        </w:numPr>
      </w:pPr>
      <w:bookmarkStart w:id="214" w:name="_Toc233300999"/>
      <w:bookmarkStart w:id="215" w:name="_Toc238204085"/>
      <w:r>
        <w:lastRenderedPageBreak/>
        <w:t xml:space="preserve">Anexo 2: Roteiro de supervisão do conselho para </w:t>
      </w:r>
      <w:bookmarkEnd w:id="213"/>
      <w:bookmarkEnd w:id="214"/>
      <w:r w:rsidR="008F1A3A">
        <w:t>a gestão de riscos</w:t>
      </w:r>
      <w:bookmarkEnd w:id="215"/>
    </w:p>
    <w:p w14:paraId="6A55A276" w14:textId="77777777" w:rsidR="008D58F1" w:rsidRDefault="009A092C">
      <w:pPr>
        <w:spacing w:after="240"/>
      </w:pPr>
      <w:r>
        <w:rPr>
          <w:rFonts w:ascii="Aptos Display" w:hAnsi="Aptos Display"/>
          <w:sz w:val="28"/>
          <w:szCs w:val="28"/>
        </w:rPr>
        <w:t>Modelo conceitual de implementação em nove passos</w:t>
      </w:r>
    </w:p>
    <w:p w14:paraId="72467FA0" w14:textId="795F243D" w:rsidR="008D58F1" w:rsidRDefault="009A092C">
      <w:pPr>
        <w:spacing w:after="160"/>
      </w:pPr>
      <w:r>
        <w:rPr>
          <w:rFonts w:ascii="Aptos Display" w:hAnsi="Aptos Display"/>
          <w:color w:val="000000"/>
        </w:rPr>
        <w:t xml:space="preserve">Este anexo apresenta um roteiro de supervisão para o conselho de administração acompanhar a implementação e o funcionamento do </w:t>
      </w:r>
      <w:r w:rsidR="009A5E7F">
        <w:rPr>
          <w:rFonts w:ascii="Aptos Display" w:hAnsi="Aptos Display"/>
          <w:color w:val="000000"/>
        </w:rPr>
        <w:t xml:space="preserve">sistema </w:t>
      </w:r>
      <w:r>
        <w:rPr>
          <w:rFonts w:ascii="Aptos Display" w:hAnsi="Aptos Display"/>
          <w:color w:val="000000"/>
        </w:rPr>
        <w:t>de Gestão de Riscos Corporativos. Não se trata de um guia operacional, pois os detalhes de implementação cabem à gestão e às funções de risco. O papel do conselho é supervisionar, questionar, validar e assegurar que o processo funcione com efetividade, transparência e alinhamento estratégico.</w:t>
      </w:r>
    </w:p>
    <w:p w14:paraId="159B1982" w14:textId="77777777" w:rsidR="008D58F1" w:rsidRDefault="009A092C">
      <w:pPr>
        <w:spacing w:after="240"/>
        <w:rPr>
          <w:rFonts w:ascii="Aptos Display" w:hAnsi="Aptos Display"/>
          <w:color w:val="000000"/>
        </w:rPr>
      </w:pPr>
      <w:r>
        <w:rPr>
          <w:rFonts w:ascii="Aptos Display" w:hAnsi="Aptos Display"/>
          <w:color w:val="000000"/>
        </w:rPr>
        <w:t>Os nove passos a seguir estruturam esse roteiro. Em cada um deles, são apresentados o contexto que o conselho precisa dominar para exercer sua supervisão e as questões-chave que devem orientar o diálogo com a gestão.</w:t>
      </w:r>
    </w:p>
    <w:p w14:paraId="14738679" w14:textId="3A5B1D19" w:rsidR="0076436A" w:rsidRPr="0076436A" w:rsidRDefault="0076436A" w:rsidP="00492127">
      <w:pPr>
        <w:rPr>
          <w:b/>
          <w:bCs/>
        </w:rPr>
      </w:pPr>
      <w:r w:rsidRPr="0076436A">
        <w:rPr>
          <w:rFonts w:ascii="Aptos Display" w:hAnsi="Aptos Display"/>
          <w:b/>
          <w:bCs/>
          <w:color w:val="000000"/>
        </w:rPr>
        <w:t>Figura 3: Roteiro de supervisão do conselho</w:t>
      </w:r>
    </w:p>
    <w:tbl>
      <w:tblPr>
        <w:tblW w:w="5118" w:type="pct"/>
        <w:tblInd w:w="-200" w:type="dxa"/>
        <w:tblCellMar>
          <w:left w:w="10" w:type="dxa"/>
          <w:right w:w="10" w:type="dxa"/>
        </w:tblCellMar>
        <w:tblLook w:val="04A0" w:firstRow="1" w:lastRow="0" w:firstColumn="1" w:lastColumn="0" w:noHBand="0" w:noVBand="1"/>
      </w:tblPr>
      <w:tblGrid>
        <w:gridCol w:w="8904"/>
      </w:tblGrid>
      <w:tr w:rsidR="008D58F1" w14:paraId="0F3EE434" w14:textId="77777777" w:rsidTr="00492127">
        <w:tc>
          <w:tcPr>
            <w:tcW w:w="8704" w:type="dxa"/>
            <w:tcMar>
              <w:top w:w="140" w:type="dxa"/>
              <w:left w:w="200" w:type="dxa"/>
              <w:bottom w:w="100" w:type="dxa"/>
              <w:right w:w="200" w:type="dxa"/>
            </w:tcMar>
          </w:tcPr>
          <w:p w14:paraId="6526740C" w14:textId="50065BFD" w:rsidR="008D58F1" w:rsidRPr="00492127" w:rsidRDefault="0076436A" w:rsidP="00492127">
            <w:pPr>
              <w:spacing w:before="240" w:after="60"/>
              <w:rPr>
                <w:rFonts w:ascii="Aptos Display" w:hAnsi="Aptos Display"/>
                <w:b/>
                <w:bCs/>
                <w:color w:val="45B0E1"/>
                <w:sz w:val="18"/>
                <w:szCs w:val="18"/>
              </w:rPr>
            </w:pPr>
            <w:r>
              <w:rPr>
                <w:noProof/>
              </w:rPr>
              <w:drawing>
                <wp:inline distT="0" distB="0" distL="0" distR="0" wp14:anchorId="7F180C2B" wp14:editId="0BA1393A">
                  <wp:extent cx="5400040" cy="4285753"/>
                  <wp:effectExtent l="0" t="0" r="0" b="635"/>
                  <wp:docPr id="33109569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95698" name="Imagem 3310956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877" cy="4286417"/>
                          </a:xfrm>
                          <a:prstGeom prst="rect">
                            <a:avLst/>
                          </a:prstGeom>
                        </pic:spPr>
                      </pic:pic>
                    </a:graphicData>
                  </a:graphic>
                </wp:inline>
              </w:drawing>
            </w:r>
          </w:p>
        </w:tc>
      </w:tr>
    </w:tbl>
    <w:p w14:paraId="382EA1AA" w14:textId="77777777" w:rsidR="00492127" w:rsidRDefault="00492127" w:rsidP="00492127">
      <w:pPr>
        <w:spacing w:before="240" w:after="60"/>
      </w:pPr>
      <w:r>
        <w:rPr>
          <w:rFonts w:ascii="Aptos Display" w:hAnsi="Aptos Display"/>
          <w:b/>
          <w:bCs/>
          <w:color w:val="45B0E1"/>
          <w:sz w:val="18"/>
          <w:szCs w:val="18"/>
        </w:rPr>
        <w:t>PASSO 1</w:t>
      </w:r>
    </w:p>
    <w:p w14:paraId="47E18BB8" w14:textId="51FE31C5" w:rsidR="00492127" w:rsidRDefault="00492127" w:rsidP="00492127">
      <w:pPr>
        <w:spacing w:after="160"/>
        <w:rPr>
          <w:rFonts w:ascii="Aptos Display" w:hAnsi="Aptos Display"/>
          <w:b/>
          <w:bCs/>
          <w:color w:val="0F4761"/>
          <w:sz w:val="26"/>
          <w:szCs w:val="26"/>
        </w:rPr>
      </w:pPr>
      <w:r>
        <w:rPr>
          <w:rFonts w:ascii="Aptos Display" w:hAnsi="Aptos Display"/>
          <w:b/>
          <w:bCs/>
          <w:color w:val="0F4761"/>
          <w:sz w:val="26"/>
          <w:szCs w:val="26"/>
        </w:rPr>
        <w:t xml:space="preserve">Definição dos objetivos </w:t>
      </w:r>
      <w:r w:rsidR="009A5E7F">
        <w:rPr>
          <w:rFonts w:ascii="Aptos Display" w:hAnsi="Aptos Display"/>
          <w:b/>
          <w:bCs/>
          <w:color w:val="0F4761"/>
          <w:sz w:val="26"/>
          <w:szCs w:val="26"/>
        </w:rPr>
        <w:t>da gestão de riscos</w:t>
      </w:r>
    </w:p>
    <w:p w14:paraId="7AC54B52" w14:textId="28DED577" w:rsidR="008D58F1" w:rsidRDefault="009A092C" w:rsidP="00492127">
      <w:pPr>
        <w:spacing w:after="160"/>
      </w:pPr>
      <w:r>
        <w:rPr>
          <w:rFonts w:ascii="Aptos Display" w:hAnsi="Aptos Display"/>
          <w:color w:val="000000"/>
        </w:rPr>
        <w:t xml:space="preserve">Segundo a ABNT </w:t>
      </w:r>
      <w:r w:rsidR="00042E0A">
        <w:rPr>
          <w:rFonts w:ascii="Aptos Display" w:hAnsi="Aptos Display"/>
          <w:color w:val="000000"/>
        </w:rPr>
        <w:t xml:space="preserve">NBR </w:t>
      </w:r>
      <w:r>
        <w:rPr>
          <w:rFonts w:ascii="Aptos Display" w:hAnsi="Aptos Display"/>
          <w:color w:val="000000"/>
        </w:rPr>
        <w:t xml:space="preserve">ISO 31000, risco é </w:t>
      </w:r>
      <w:r w:rsidR="00042E0A">
        <w:rPr>
          <w:rFonts w:ascii="Aptos Display" w:hAnsi="Aptos Display"/>
          <w:color w:val="000000"/>
        </w:rPr>
        <w:t xml:space="preserve">o </w:t>
      </w:r>
      <w:r>
        <w:rPr>
          <w:rFonts w:ascii="Aptos Display" w:hAnsi="Aptos Display"/>
          <w:color w:val="000000"/>
        </w:rPr>
        <w:t xml:space="preserve">“efeito da incerteza </w:t>
      </w:r>
      <w:r w:rsidR="00042E0A">
        <w:rPr>
          <w:rFonts w:ascii="Aptos Display" w:hAnsi="Aptos Display"/>
          <w:color w:val="000000"/>
        </w:rPr>
        <w:t>n</w:t>
      </w:r>
      <w:r>
        <w:rPr>
          <w:rFonts w:ascii="Aptos Display" w:hAnsi="Aptos Display"/>
          <w:color w:val="000000"/>
        </w:rPr>
        <w:t xml:space="preserve">os objetivos”. Sem objetivos claros – de curto, médio e longo prazo –, não é possível identificar, avaliar ou tratar riscos de forma eficaz. Por isso, o ponto de partida da supervisão do conselho é assegurar que o processo de </w:t>
      </w:r>
      <w:r w:rsidR="00042E0A">
        <w:rPr>
          <w:rFonts w:ascii="Aptos Display" w:hAnsi="Aptos Display"/>
          <w:color w:val="000000"/>
        </w:rPr>
        <w:t xml:space="preserve">gestão de riscos </w:t>
      </w:r>
      <w:r>
        <w:rPr>
          <w:rFonts w:ascii="Aptos Display" w:hAnsi="Aptos Display"/>
          <w:color w:val="000000"/>
        </w:rPr>
        <w:t>esteja explicitamente orientado aos objetivos estratégicos da organização.</w:t>
      </w:r>
    </w:p>
    <w:p w14:paraId="7DE77DF9" w14:textId="07B0055C" w:rsidR="008D58F1" w:rsidRDefault="009A092C">
      <w:pPr>
        <w:spacing w:after="200"/>
      </w:pPr>
      <w:r>
        <w:rPr>
          <w:rFonts w:ascii="Aptos Display" w:hAnsi="Aptos Display"/>
          <w:color w:val="000000"/>
        </w:rPr>
        <w:lastRenderedPageBreak/>
        <w:t>A supervisão do conselho nesse passo é estratégica: garantir que o processo esteja alinhado ao planejamento estratégico e que os responsáveis pela implantação compreendam claramente essa orientação.</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60F71D7E" w14:textId="77777777" w:rsidTr="00042E0A">
        <w:trPr>
          <w:gridBefore w:val="1"/>
          <w:wBefore w:w="208" w:type="dxa"/>
        </w:trPr>
        <w:tc>
          <w:tcPr>
            <w:tcW w:w="8489"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34D8BCF5" w14:textId="77777777" w:rsidR="008D58F1" w:rsidRDefault="009A092C">
            <w:pPr>
              <w:spacing w:after="100"/>
            </w:pPr>
            <w:r>
              <w:rPr>
                <w:rFonts w:ascii="Aptos Display" w:hAnsi="Aptos Display"/>
                <w:b/>
                <w:bCs/>
                <w:color w:val="1A3A5C"/>
                <w:sz w:val="20"/>
                <w:szCs w:val="20"/>
              </w:rPr>
              <w:t>Questões-chave para o conselho</w:t>
            </w:r>
          </w:p>
          <w:p w14:paraId="79D5D473" w14:textId="06CA46B5"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Quais objetivos estão orientando o processo de </w:t>
            </w:r>
            <w:r w:rsidR="00042E0A" w:rsidRPr="00F163E2">
              <w:rPr>
                <w:rFonts w:ascii="Aptos Display" w:hAnsi="Aptos Display"/>
                <w:color w:val="1A2A3A"/>
                <w:sz w:val="20"/>
                <w:szCs w:val="20"/>
              </w:rPr>
              <w:t>gestão de riscos</w:t>
            </w:r>
            <w:r>
              <w:rPr>
                <w:rFonts w:ascii="Aptos Display" w:hAnsi="Aptos Display"/>
                <w:color w:val="1A2A3A"/>
                <w:sz w:val="20"/>
                <w:szCs w:val="20"/>
              </w:rPr>
              <w:t>?</w:t>
            </w:r>
          </w:p>
          <w:p w14:paraId="1B442AA1" w14:textId="77777777" w:rsidR="008D58F1" w:rsidRPr="00F163E2" w:rsidRDefault="009A092C" w:rsidP="00F163E2">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Esses objetivos estão claramente comunicados aos responsáveis pela implantação?</w:t>
            </w:r>
          </w:p>
          <w:p w14:paraId="008DF4DB" w14:textId="5444AE0C" w:rsidR="008D58F1" w:rsidRDefault="009A092C" w:rsidP="00130770">
            <w:pPr>
              <w:pStyle w:val="PargrafodaLista"/>
              <w:numPr>
                <w:ilvl w:val="0"/>
                <w:numId w:val="14"/>
              </w:numPr>
              <w:spacing w:before="60" w:after="60"/>
              <w:contextualSpacing w:val="0"/>
            </w:pPr>
            <w:r>
              <w:rPr>
                <w:rFonts w:ascii="Aptos Display" w:hAnsi="Aptos Display"/>
                <w:color w:val="1A2A3A"/>
                <w:sz w:val="20"/>
                <w:szCs w:val="20"/>
              </w:rPr>
              <w:t xml:space="preserve">O processo de </w:t>
            </w:r>
            <w:r w:rsidR="00042E0A" w:rsidRPr="00F163E2">
              <w:rPr>
                <w:rFonts w:ascii="Aptos Display" w:hAnsi="Aptos Display"/>
                <w:color w:val="1A2A3A"/>
                <w:sz w:val="20"/>
                <w:szCs w:val="20"/>
              </w:rPr>
              <w:t>gestão de riscos</w:t>
            </w:r>
            <w:r w:rsidR="00130770" w:rsidRPr="00F163E2">
              <w:rPr>
                <w:rFonts w:ascii="Aptos Display" w:hAnsi="Aptos Display"/>
                <w:color w:val="1A2A3A"/>
                <w:sz w:val="20"/>
                <w:szCs w:val="20"/>
              </w:rPr>
              <w:t xml:space="preserve"> </w:t>
            </w:r>
            <w:r>
              <w:rPr>
                <w:rFonts w:ascii="Aptos Display" w:hAnsi="Aptos Display"/>
                <w:color w:val="1A2A3A"/>
                <w:sz w:val="20"/>
                <w:szCs w:val="20"/>
              </w:rPr>
              <w:t>está adequado para gerir os riscos associados a esses objetivos?</w:t>
            </w:r>
          </w:p>
        </w:tc>
      </w:tr>
      <w:tr w:rsidR="008D58F1" w14:paraId="24933F7F" w14:textId="77777777" w:rsidTr="00042E0A">
        <w:trPr>
          <w:gridAfter w:val="1"/>
          <w:wAfter w:w="192" w:type="dxa"/>
        </w:trPr>
        <w:tc>
          <w:tcPr>
            <w:tcW w:w="8505" w:type="dxa"/>
            <w:gridSpan w:val="2"/>
            <w:tcMar>
              <w:top w:w="140" w:type="dxa"/>
              <w:left w:w="200" w:type="dxa"/>
              <w:bottom w:w="100" w:type="dxa"/>
              <w:right w:w="200" w:type="dxa"/>
            </w:tcMar>
          </w:tcPr>
          <w:p w14:paraId="658AC23D" w14:textId="77777777" w:rsidR="008D58F1" w:rsidRDefault="009A092C" w:rsidP="00492127">
            <w:pPr>
              <w:spacing w:before="240" w:after="60"/>
              <w:rPr>
                <w:rFonts w:ascii="Aptos Display" w:hAnsi="Aptos Display"/>
                <w:b/>
                <w:bCs/>
                <w:color w:val="45B0E1"/>
                <w:sz w:val="18"/>
                <w:szCs w:val="18"/>
              </w:rPr>
            </w:pPr>
            <w:r>
              <w:rPr>
                <w:rFonts w:ascii="Aptos Display" w:hAnsi="Aptos Display"/>
                <w:b/>
                <w:bCs/>
                <w:color w:val="45B0E1"/>
                <w:sz w:val="18"/>
                <w:szCs w:val="18"/>
              </w:rPr>
              <w:t>PASSO 2</w:t>
            </w:r>
          </w:p>
          <w:p w14:paraId="174A9DC5" w14:textId="77777777" w:rsidR="008D58F1" w:rsidRDefault="009A092C">
            <w:pPr>
              <w:spacing w:after="60"/>
            </w:pPr>
            <w:r>
              <w:rPr>
                <w:rFonts w:ascii="Aptos Display" w:hAnsi="Aptos Display"/>
                <w:b/>
                <w:bCs/>
                <w:color w:val="0F4761"/>
                <w:sz w:val="26"/>
                <w:szCs w:val="26"/>
              </w:rPr>
              <w:t>Engajamento da liderança</w:t>
            </w:r>
          </w:p>
        </w:tc>
      </w:tr>
    </w:tbl>
    <w:p w14:paraId="1D10763B" w14:textId="3964AB9F" w:rsidR="008D58F1" w:rsidRDefault="00042E0A" w:rsidP="00F163E2">
      <w:pPr>
        <w:spacing w:after="160"/>
      </w:pPr>
      <w:r w:rsidRPr="00042E0A">
        <w:rPr>
          <w:rFonts w:ascii="Aptos Display" w:hAnsi="Aptos Display"/>
          <w:color w:val="000000"/>
        </w:rPr>
        <w:t>O comprometimento d</w:t>
      </w:r>
      <w:r w:rsidR="009A092C">
        <w:rPr>
          <w:rFonts w:ascii="Aptos Display" w:hAnsi="Aptos Display"/>
          <w:color w:val="000000"/>
        </w:rPr>
        <w:t xml:space="preserve">a alta liderança </w:t>
      </w:r>
      <w:r w:rsidR="00130770" w:rsidRPr="00130770">
        <w:rPr>
          <w:rFonts w:ascii="Aptos Display" w:hAnsi="Aptos Display"/>
          <w:color w:val="000000"/>
        </w:rPr>
        <w:t>é o que separa</w:t>
      </w:r>
      <w:r w:rsidR="00130770">
        <w:rPr>
          <w:rFonts w:ascii="Aptos Display" w:hAnsi="Aptos Display"/>
          <w:color w:val="000000"/>
        </w:rPr>
        <w:t xml:space="preserve"> </w:t>
      </w:r>
      <w:r w:rsidR="00130770" w:rsidRPr="00130770">
        <w:rPr>
          <w:rFonts w:ascii="Aptos Display" w:hAnsi="Aptos Display"/>
          <w:color w:val="000000"/>
        </w:rPr>
        <w:t xml:space="preserve">a gestão de riscos </w:t>
      </w:r>
      <w:r w:rsidR="009A092C">
        <w:rPr>
          <w:rFonts w:ascii="Aptos Display" w:hAnsi="Aptos Display"/>
          <w:color w:val="000000"/>
        </w:rPr>
        <w:t>trata</w:t>
      </w:r>
      <w:r w:rsidR="00130770">
        <w:rPr>
          <w:rFonts w:ascii="Aptos Display" w:hAnsi="Aptos Display"/>
          <w:color w:val="000000"/>
        </w:rPr>
        <w:t>da</w:t>
      </w:r>
      <w:r w:rsidR="009A092C">
        <w:rPr>
          <w:rFonts w:ascii="Aptos Display" w:hAnsi="Aptos Display"/>
          <w:color w:val="000000"/>
        </w:rPr>
        <w:t xml:space="preserve"> como prioridade estratégica</w:t>
      </w:r>
      <w:r w:rsidR="00130770">
        <w:rPr>
          <w:rFonts w:ascii="Aptos Display" w:hAnsi="Aptos Display"/>
          <w:color w:val="000000"/>
        </w:rPr>
        <w:t xml:space="preserve"> d</w:t>
      </w:r>
      <w:r w:rsidR="00130770" w:rsidRPr="00130770">
        <w:rPr>
          <w:rFonts w:ascii="Aptos Display" w:hAnsi="Aptos Display"/>
          <w:color w:val="000000"/>
        </w:rPr>
        <w:t>a gestão de riscos tratada</w:t>
      </w:r>
      <w:r w:rsidR="00130770">
        <w:rPr>
          <w:rFonts w:ascii="Aptos Display" w:hAnsi="Aptos Display"/>
          <w:color w:val="000000"/>
        </w:rPr>
        <w:t xml:space="preserve"> </w:t>
      </w:r>
      <w:r w:rsidR="009A092C">
        <w:rPr>
          <w:rFonts w:ascii="Aptos Display" w:hAnsi="Aptos Display"/>
          <w:color w:val="000000"/>
        </w:rPr>
        <w:t xml:space="preserve">como obrigação formal. </w:t>
      </w:r>
      <w:r w:rsidR="00130770">
        <w:rPr>
          <w:rFonts w:ascii="Aptos Display" w:hAnsi="Aptos Display"/>
          <w:color w:val="000000"/>
        </w:rPr>
        <w:t xml:space="preserve">Ao </w:t>
      </w:r>
      <w:r w:rsidR="009A092C">
        <w:rPr>
          <w:rFonts w:ascii="Aptos Display" w:hAnsi="Aptos Display"/>
          <w:color w:val="000000"/>
        </w:rPr>
        <w:t xml:space="preserve">conselho </w:t>
      </w:r>
      <w:r w:rsidR="00130770">
        <w:rPr>
          <w:rFonts w:ascii="Aptos Display" w:hAnsi="Aptos Display"/>
          <w:color w:val="000000"/>
        </w:rPr>
        <w:t xml:space="preserve">cabe </w:t>
      </w:r>
      <w:r w:rsidR="009A092C">
        <w:rPr>
          <w:rFonts w:ascii="Aptos Display" w:hAnsi="Aptos Display"/>
          <w:color w:val="000000"/>
        </w:rPr>
        <w:t xml:space="preserve">avaliar se esse comprometimento </w:t>
      </w:r>
      <w:r w:rsidR="00130770">
        <w:rPr>
          <w:rFonts w:ascii="Aptos Display" w:hAnsi="Aptos Display"/>
          <w:color w:val="000000"/>
        </w:rPr>
        <w:t>se traduz em</w:t>
      </w:r>
      <w:r w:rsidR="009A092C">
        <w:rPr>
          <w:rFonts w:ascii="Aptos Display" w:hAnsi="Aptos Display"/>
          <w:color w:val="000000"/>
        </w:rPr>
        <w:t xml:space="preserve"> alocação adequada de recursos, integração da gestão de riscos ao planejamento estratégico e responsabilização clara dos gestores </w:t>
      </w:r>
      <w:r w:rsidR="00130770">
        <w:rPr>
          <w:rFonts w:ascii="Aptos Display" w:hAnsi="Aptos Display"/>
          <w:color w:val="000000"/>
        </w:rPr>
        <w:t xml:space="preserve">pelos riscos </w:t>
      </w:r>
      <w:r w:rsidR="009A092C">
        <w:rPr>
          <w:rFonts w:ascii="Aptos Display" w:hAnsi="Aptos Display"/>
          <w:color w:val="000000"/>
        </w:rPr>
        <w:t>de suas áreas.</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3CDFF016"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1B9476EC" w14:textId="77777777" w:rsidR="008D58F1" w:rsidRDefault="009A092C">
            <w:pPr>
              <w:spacing w:after="100"/>
            </w:pPr>
            <w:r>
              <w:rPr>
                <w:rFonts w:ascii="Aptos Display" w:hAnsi="Aptos Display"/>
                <w:b/>
                <w:bCs/>
                <w:color w:val="1A3A5C"/>
                <w:sz w:val="20"/>
                <w:szCs w:val="20"/>
              </w:rPr>
              <w:t>Questões-chave para o conselho</w:t>
            </w:r>
          </w:p>
          <w:p w14:paraId="29A30C22"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A alta liderança está comprometida com o tema, ou trata a gestão de riscos como mero </w:t>
            </w:r>
            <w:r w:rsidRPr="00AB7738">
              <w:rPr>
                <w:rFonts w:ascii="Aptos Display" w:hAnsi="Aptos Display"/>
                <w:i/>
                <w:iCs/>
                <w:color w:val="1A2A3A"/>
                <w:sz w:val="20"/>
                <w:szCs w:val="20"/>
              </w:rPr>
              <w:t>compliance</w:t>
            </w:r>
            <w:r>
              <w:rPr>
                <w:rFonts w:ascii="Aptos Display" w:hAnsi="Aptos Display"/>
                <w:color w:val="1A2A3A"/>
                <w:sz w:val="20"/>
                <w:szCs w:val="20"/>
              </w:rPr>
              <w:t>?</w:t>
            </w:r>
          </w:p>
          <w:p w14:paraId="6F154A5E"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A gestão de riscos está refletida nos objetivos estratégicos e no planejamento de longo prazo?</w:t>
            </w:r>
          </w:p>
          <w:p w14:paraId="1ED2E612"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 conselho monitora indicadores estratégicos relacionados à efetividade da gestão de riscos?</w:t>
            </w:r>
          </w:p>
          <w:p w14:paraId="46E53E7B" w14:textId="77777777" w:rsidR="008D58F1" w:rsidRPr="00AB7738"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A função de riscos tem recursos adequados </w:t>
            </w:r>
            <w:r w:rsidRPr="00F163E2">
              <w:rPr>
                <w:rFonts w:ascii="Aptos Display" w:hAnsi="Aptos Display"/>
                <w:color w:val="1A2A3A"/>
                <w:sz w:val="20"/>
                <w:szCs w:val="20"/>
              </w:rPr>
              <w:t>–</w:t>
            </w:r>
            <w:r>
              <w:rPr>
                <w:rFonts w:ascii="Aptos Display" w:hAnsi="Aptos Display"/>
                <w:color w:val="1A2A3A"/>
                <w:sz w:val="20"/>
                <w:szCs w:val="20"/>
              </w:rPr>
              <w:t xml:space="preserve"> pessoas, processos, sistemas e orçamento?</w:t>
            </w:r>
          </w:p>
          <w:p w14:paraId="1BD10600" w14:textId="3D2BBB34" w:rsidR="00130770" w:rsidRDefault="00130770">
            <w:pPr>
              <w:pStyle w:val="PargrafodaLista"/>
              <w:numPr>
                <w:ilvl w:val="0"/>
                <w:numId w:val="14"/>
              </w:numPr>
              <w:spacing w:before="60" w:after="60"/>
              <w:contextualSpacing w:val="0"/>
            </w:pPr>
            <w:r w:rsidRPr="00F163E2">
              <w:rPr>
                <w:rFonts w:ascii="Aptos Display" w:hAnsi="Aptos Display"/>
                <w:color w:val="1A2A3A"/>
                <w:sz w:val="20"/>
                <w:szCs w:val="20"/>
              </w:rPr>
              <w:t xml:space="preserve">Há instância competente para acompanhar os riscos financeiros críticos </w:t>
            </w:r>
            <w:r>
              <w:rPr>
                <w:rFonts w:ascii="Aptos Display" w:hAnsi="Aptos Display"/>
                <w:color w:val="1A2A3A"/>
                <w:sz w:val="20"/>
                <w:szCs w:val="20"/>
              </w:rPr>
              <w:t xml:space="preserve">à continuidade, como liquidez, endividamento, concentração de receitas e </w:t>
            </w:r>
            <w:r w:rsidRPr="00F163E2">
              <w:rPr>
                <w:rFonts w:ascii="Aptos Display" w:hAnsi="Aptos Display"/>
                <w:color w:val="1A2A3A"/>
                <w:sz w:val="20"/>
                <w:szCs w:val="20"/>
              </w:rPr>
              <w:t>disciplina orçamentária?</w:t>
            </w:r>
          </w:p>
        </w:tc>
      </w:tr>
      <w:tr w:rsidR="008D58F1" w14:paraId="01630A87" w14:textId="77777777" w:rsidTr="009A5E7F">
        <w:trPr>
          <w:gridAfter w:val="1"/>
          <w:wAfter w:w="192" w:type="dxa"/>
        </w:trPr>
        <w:tc>
          <w:tcPr>
            <w:tcW w:w="8504" w:type="dxa"/>
            <w:gridSpan w:val="2"/>
            <w:tcMar>
              <w:top w:w="140" w:type="dxa"/>
              <w:left w:w="200" w:type="dxa"/>
              <w:bottom w:w="100" w:type="dxa"/>
              <w:right w:w="200" w:type="dxa"/>
            </w:tcMar>
          </w:tcPr>
          <w:p w14:paraId="6B896BD3" w14:textId="77777777" w:rsidR="00492127" w:rsidRDefault="009A092C" w:rsidP="00042E0A">
            <w:pPr>
              <w:spacing w:before="240" w:after="60"/>
              <w:rPr>
                <w:rFonts w:ascii="Aptos Display" w:hAnsi="Aptos Display"/>
                <w:b/>
                <w:bCs/>
                <w:color w:val="45B0E1"/>
                <w:sz w:val="18"/>
                <w:szCs w:val="18"/>
              </w:rPr>
            </w:pPr>
            <w:r>
              <w:rPr>
                <w:rFonts w:ascii="Aptos Display" w:hAnsi="Aptos Display"/>
                <w:b/>
                <w:bCs/>
                <w:color w:val="45B0E1"/>
                <w:sz w:val="18"/>
                <w:szCs w:val="18"/>
              </w:rPr>
              <w:t>PASSO 3</w:t>
            </w:r>
          </w:p>
          <w:p w14:paraId="06BC5059" w14:textId="0F878DC8" w:rsidR="008D58F1" w:rsidRDefault="009A092C">
            <w:pPr>
              <w:spacing w:after="60"/>
            </w:pPr>
            <w:r>
              <w:rPr>
                <w:rFonts w:ascii="Aptos Display" w:hAnsi="Aptos Display"/>
                <w:b/>
                <w:bCs/>
                <w:color w:val="0F4761"/>
                <w:sz w:val="26"/>
                <w:szCs w:val="26"/>
              </w:rPr>
              <w:t>Estrutura de governança de riscos</w:t>
            </w:r>
          </w:p>
        </w:tc>
      </w:tr>
    </w:tbl>
    <w:p w14:paraId="030641B6" w14:textId="08CAA550" w:rsidR="008D58F1" w:rsidRPr="00435906" w:rsidRDefault="009A092C" w:rsidP="00F163E2">
      <w:pPr>
        <w:spacing w:after="200"/>
      </w:pPr>
      <w:r>
        <w:rPr>
          <w:rFonts w:ascii="Aptos Display" w:hAnsi="Aptos Display"/>
          <w:color w:val="000000"/>
        </w:rPr>
        <w:t xml:space="preserve">Uma estrutura de governança bem definida garante que os riscos sejam tratados com base nos objetivos estratégicos, com papéis e responsabilidades claros e sem lacunas ou conflitos entre as </w:t>
      </w:r>
      <w:r w:rsidR="004C6016">
        <w:rPr>
          <w:rFonts w:ascii="Aptos Display" w:hAnsi="Aptos Display"/>
          <w:color w:val="000000"/>
        </w:rPr>
        <w:t xml:space="preserve">três </w:t>
      </w:r>
      <w:r>
        <w:rPr>
          <w:rFonts w:ascii="Aptos Display" w:hAnsi="Aptos Display"/>
          <w:color w:val="000000"/>
        </w:rPr>
        <w:t xml:space="preserve">linhas. O conselho deve assegurar que essa estrutura </w:t>
      </w:r>
      <w:r w:rsidR="00435906">
        <w:rPr>
          <w:rFonts w:ascii="Aptos Display" w:hAnsi="Aptos Display"/>
          <w:color w:val="000000"/>
        </w:rPr>
        <w:t>exista, funcione efetivamente e seja</w:t>
      </w:r>
      <w:r>
        <w:rPr>
          <w:rFonts w:ascii="Aptos Display" w:hAnsi="Aptos Display"/>
          <w:color w:val="000000"/>
        </w:rPr>
        <w:t xml:space="preserve"> revisada conforme a organização evolui.</w:t>
      </w:r>
      <w:r w:rsidR="00435906">
        <w:rPr>
          <w:rFonts w:ascii="Aptos Display" w:hAnsi="Aptos Display"/>
          <w:color w:val="000000"/>
        </w:rPr>
        <w:t xml:space="preserve"> </w:t>
      </w:r>
      <w:r w:rsidR="00435906" w:rsidRPr="00F163E2">
        <w:rPr>
          <w:rFonts w:ascii="Aptos Display" w:hAnsi="Aptos Display"/>
        </w:rPr>
        <w:t>O</w:t>
      </w:r>
      <w:r w:rsidRPr="00F163E2">
        <w:rPr>
          <w:rFonts w:ascii="Aptos Display" w:hAnsi="Aptos Display"/>
        </w:rPr>
        <w:t>s papéis específicos de cada linha e dos agentes de governança estão detalhados n</w:t>
      </w:r>
      <w:r w:rsidR="00130770" w:rsidRPr="00F163E2">
        <w:rPr>
          <w:rFonts w:ascii="Aptos Display" w:hAnsi="Aptos Display"/>
        </w:rPr>
        <w:t>a</w:t>
      </w:r>
      <w:r w:rsidRPr="00F163E2">
        <w:rPr>
          <w:rFonts w:ascii="Aptos Display" w:hAnsi="Aptos Display"/>
        </w:rPr>
        <w:t xml:space="preserve"> </w:t>
      </w:r>
      <w:r w:rsidR="00130770" w:rsidRPr="00435906">
        <w:rPr>
          <w:rFonts w:ascii="Aptos Display" w:hAnsi="Aptos Display"/>
          <w:i/>
          <w:iCs/>
        </w:rPr>
        <w:t>Seção 3.3</w:t>
      </w:r>
      <w:r w:rsidRPr="00F163E2">
        <w:rPr>
          <w:rFonts w:ascii="Aptos Display" w:hAnsi="Aptos Display"/>
        </w:rPr>
        <w:t>.</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3DC8E5DF"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221396BF" w14:textId="77777777" w:rsidR="008D58F1" w:rsidRPr="00F163E2" w:rsidRDefault="009A092C" w:rsidP="00435906">
            <w:pPr>
              <w:spacing w:after="100"/>
              <w:rPr>
                <w:rFonts w:ascii="Aptos Display" w:hAnsi="Aptos Display"/>
                <w:b/>
                <w:bCs/>
                <w:color w:val="1A3A5C"/>
                <w:sz w:val="20"/>
                <w:szCs w:val="20"/>
              </w:rPr>
            </w:pPr>
            <w:r w:rsidRPr="00435906">
              <w:rPr>
                <w:rFonts w:ascii="Aptos Display" w:hAnsi="Aptos Display"/>
                <w:b/>
                <w:bCs/>
                <w:color w:val="1A3A5C"/>
                <w:sz w:val="20"/>
                <w:szCs w:val="20"/>
              </w:rPr>
              <w:t>Questões-chave para o conselho</w:t>
            </w:r>
          </w:p>
          <w:p w14:paraId="648AD6A2" w14:textId="77777777" w:rsidR="008D58F1" w:rsidRPr="00F163E2" w:rsidRDefault="009A092C" w:rsidP="00435906">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As responsabilidades estão claramente distribuídas entre </w:t>
            </w:r>
            <w:r w:rsidRPr="00F163E2">
              <w:rPr>
                <w:rFonts w:ascii="Aptos Display" w:hAnsi="Aptos Display"/>
                <w:color w:val="1A2A3A"/>
                <w:sz w:val="20"/>
                <w:szCs w:val="20"/>
              </w:rPr>
              <w:t>c</w:t>
            </w:r>
            <w:r>
              <w:rPr>
                <w:rFonts w:ascii="Aptos Display" w:hAnsi="Aptos Display"/>
                <w:color w:val="1A2A3A"/>
                <w:sz w:val="20"/>
                <w:szCs w:val="20"/>
              </w:rPr>
              <w:t>onselho, comitês, gestão e auditoria?</w:t>
            </w:r>
          </w:p>
          <w:p w14:paraId="3D58ED01" w14:textId="77777777" w:rsidR="008D58F1" w:rsidRPr="00F163E2" w:rsidRDefault="009A092C" w:rsidP="00435906">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Os comitês de apoio (risco, auditoria, </w:t>
            </w:r>
            <w:r w:rsidRPr="00F163E2">
              <w:rPr>
                <w:rFonts w:ascii="Aptos Display" w:hAnsi="Aptos Display"/>
                <w:color w:val="1A2A3A"/>
                <w:sz w:val="20"/>
                <w:szCs w:val="20"/>
              </w:rPr>
              <w:t>compliance</w:t>
            </w:r>
            <w:r>
              <w:rPr>
                <w:rFonts w:ascii="Aptos Display" w:hAnsi="Aptos Display"/>
                <w:color w:val="1A2A3A"/>
                <w:sz w:val="20"/>
                <w:szCs w:val="20"/>
              </w:rPr>
              <w:t>) atuam de forma coordenada e sem sobreposições?</w:t>
            </w:r>
          </w:p>
          <w:p w14:paraId="17890546" w14:textId="77777777" w:rsidR="008D58F1" w:rsidRPr="00F163E2" w:rsidRDefault="009A092C" w:rsidP="00435906">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A função de riscos tem independência e acesso direto à alta administração e ao </w:t>
            </w:r>
            <w:r w:rsidRPr="00F163E2">
              <w:rPr>
                <w:rFonts w:ascii="Aptos Display" w:hAnsi="Aptos Display"/>
                <w:color w:val="1A2A3A"/>
                <w:sz w:val="20"/>
                <w:szCs w:val="20"/>
              </w:rPr>
              <w:t>c</w:t>
            </w:r>
            <w:r>
              <w:rPr>
                <w:rFonts w:ascii="Aptos Display" w:hAnsi="Aptos Display"/>
                <w:color w:val="1A2A3A"/>
                <w:sz w:val="20"/>
                <w:szCs w:val="20"/>
              </w:rPr>
              <w:t>onselho?</w:t>
            </w:r>
          </w:p>
          <w:p w14:paraId="7E9C13F6" w14:textId="77777777" w:rsidR="008D58F1" w:rsidRPr="00F163E2" w:rsidRDefault="009A092C" w:rsidP="00435906">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A estrutura é revisada conforme a complexidade e o estágio de maturidade da organização?</w:t>
            </w:r>
          </w:p>
          <w:p w14:paraId="44B6B3C9" w14:textId="77777777" w:rsidR="008D58F1" w:rsidRPr="00F163E2" w:rsidRDefault="009A092C" w:rsidP="00435906">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Os papéis e responsabilidades estão formalizados em políticas e normas internas?</w:t>
            </w:r>
          </w:p>
          <w:p w14:paraId="6B108E37" w14:textId="6134ADFA" w:rsidR="008D58F1" w:rsidRPr="00435906" w:rsidRDefault="009A092C" w:rsidP="00435906">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A gestão de riscos apoia </w:t>
            </w:r>
            <w:r w:rsidR="00AB7738">
              <w:rPr>
                <w:rFonts w:ascii="Aptos Display" w:hAnsi="Aptos Display"/>
                <w:color w:val="1A2A3A"/>
                <w:sz w:val="20"/>
                <w:szCs w:val="20"/>
              </w:rPr>
              <w:t xml:space="preserve">efetivamente </w:t>
            </w:r>
            <w:r>
              <w:rPr>
                <w:rFonts w:ascii="Aptos Display" w:hAnsi="Aptos Display"/>
                <w:color w:val="1A2A3A"/>
                <w:sz w:val="20"/>
                <w:szCs w:val="20"/>
              </w:rPr>
              <w:t>a execução da estratégia?</w:t>
            </w:r>
          </w:p>
          <w:p w14:paraId="4686E808" w14:textId="77777777" w:rsidR="00435906" w:rsidRPr="00F163E2" w:rsidRDefault="00435906" w:rsidP="00435906">
            <w:pPr>
              <w:pStyle w:val="PargrafodaLista"/>
              <w:numPr>
                <w:ilvl w:val="0"/>
                <w:numId w:val="14"/>
              </w:numPr>
              <w:spacing w:before="60" w:after="60"/>
              <w:contextualSpacing w:val="0"/>
              <w:rPr>
                <w:rFonts w:ascii="Aptos Display" w:hAnsi="Aptos Display"/>
                <w:color w:val="1A2A3A"/>
                <w:sz w:val="20"/>
                <w:szCs w:val="20"/>
              </w:rPr>
            </w:pPr>
            <w:r w:rsidRPr="00F163E2">
              <w:rPr>
                <w:rFonts w:ascii="Aptos Display" w:hAnsi="Aptos Display"/>
                <w:color w:val="1A2A3A"/>
                <w:sz w:val="20"/>
                <w:szCs w:val="20"/>
              </w:rPr>
              <w:lastRenderedPageBreak/>
              <w:t>Decisões relevantes explicitam o risco assumido, quanto do apetite é consumido, o risco residual e os gatilhos de revisão?</w:t>
            </w:r>
          </w:p>
          <w:p w14:paraId="301C03C2" w14:textId="07CEB2A8" w:rsidR="00435906" w:rsidRPr="00F163E2" w:rsidRDefault="00435906" w:rsidP="00435906">
            <w:pPr>
              <w:pStyle w:val="PargrafodaLista"/>
              <w:numPr>
                <w:ilvl w:val="0"/>
                <w:numId w:val="14"/>
              </w:numPr>
              <w:spacing w:before="60" w:after="60"/>
              <w:contextualSpacing w:val="0"/>
              <w:rPr>
                <w:rFonts w:ascii="Aptos Display" w:hAnsi="Aptos Display"/>
                <w:color w:val="1A2A3A"/>
                <w:sz w:val="20"/>
                <w:szCs w:val="20"/>
              </w:rPr>
            </w:pPr>
            <w:r w:rsidRPr="00F163E2">
              <w:rPr>
                <w:rFonts w:ascii="Aptos Display" w:hAnsi="Aptos Display"/>
                <w:color w:val="1A2A3A"/>
                <w:sz w:val="20"/>
                <w:szCs w:val="20"/>
              </w:rPr>
              <w:t>As alçadas, os limites orçamentários e os critérios de aprovação estão aderentes ao apetite aprovado pelo conselho?</w:t>
            </w:r>
          </w:p>
        </w:tc>
      </w:tr>
      <w:tr w:rsidR="008D58F1" w14:paraId="0D4D7480" w14:textId="77777777" w:rsidTr="009A5E7F">
        <w:trPr>
          <w:gridAfter w:val="1"/>
          <w:wAfter w:w="192" w:type="dxa"/>
        </w:trPr>
        <w:tc>
          <w:tcPr>
            <w:tcW w:w="8504" w:type="dxa"/>
            <w:gridSpan w:val="2"/>
            <w:tcMar>
              <w:top w:w="140" w:type="dxa"/>
              <w:left w:w="200" w:type="dxa"/>
              <w:bottom w:w="100" w:type="dxa"/>
              <w:right w:w="200" w:type="dxa"/>
            </w:tcMar>
          </w:tcPr>
          <w:p w14:paraId="337164B0" w14:textId="77777777" w:rsidR="00492127" w:rsidRDefault="009A092C" w:rsidP="00492127">
            <w:pPr>
              <w:spacing w:before="240" w:after="60"/>
              <w:rPr>
                <w:rFonts w:ascii="Aptos Display" w:hAnsi="Aptos Display"/>
                <w:b/>
                <w:bCs/>
                <w:color w:val="45B0E1"/>
                <w:sz w:val="18"/>
                <w:szCs w:val="18"/>
              </w:rPr>
            </w:pPr>
            <w:r>
              <w:rPr>
                <w:rFonts w:ascii="Aptos Display" w:hAnsi="Aptos Display"/>
                <w:b/>
                <w:bCs/>
                <w:color w:val="45B0E1"/>
                <w:sz w:val="18"/>
                <w:szCs w:val="18"/>
              </w:rPr>
              <w:lastRenderedPageBreak/>
              <w:t>PASSO 4</w:t>
            </w:r>
          </w:p>
          <w:p w14:paraId="04716572" w14:textId="0C3C72EE" w:rsidR="008D58F1" w:rsidRDefault="009A092C" w:rsidP="00492127">
            <w:pPr>
              <w:spacing w:after="60"/>
            </w:pPr>
            <w:r>
              <w:rPr>
                <w:rFonts w:ascii="Aptos Display" w:hAnsi="Aptos Display"/>
                <w:b/>
                <w:bCs/>
                <w:color w:val="0F4761"/>
                <w:sz w:val="26"/>
                <w:szCs w:val="26"/>
              </w:rPr>
              <w:t>Apetite e tolerância ao risco</w:t>
            </w:r>
          </w:p>
        </w:tc>
      </w:tr>
    </w:tbl>
    <w:p w14:paraId="6F7AFACF" w14:textId="77777777" w:rsidR="008D58F1" w:rsidRDefault="009A092C">
      <w:pPr>
        <w:spacing w:after="160"/>
      </w:pPr>
      <w:r>
        <w:rPr>
          <w:rFonts w:ascii="Aptos Display" w:hAnsi="Aptos Display"/>
          <w:color w:val="000000"/>
        </w:rPr>
        <w:t>Definir e monitorar os limites de exposição ao risco é uma responsabilidade central do conselho. Sem esses parâmetros, decisões de investimento, expansão ou mitigação podem ser tomadas de forma inconsistente, expondo a organização a riscos excessivos ou impedindo-a de aproveitar oportunidades relevantes.</w:t>
      </w:r>
    </w:p>
    <w:p w14:paraId="5BF4CCC3" w14:textId="77777777" w:rsidR="008D58F1" w:rsidRDefault="009A092C">
      <w:pPr>
        <w:spacing w:after="160"/>
      </w:pPr>
      <w:r>
        <w:rPr>
          <w:rFonts w:ascii="Aptos Display" w:hAnsi="Aptos Display"/>
          <w:color w:val="000000"/>
        </w:rPr>
        <w:t>O apetite ao risco expressa o nível de risco que a organização aceita para alcançar seus objetivos. A tolerância representa os limites específicos de variação aceitável. Ambos podem ser definidos de forma quantitativa (limites financeiros, métricas mensuráveis) e qualitativa (tipos de risco que a organização não aceita, independentemente do valor envolvido).</w:t>
      </w:r>
    </w:p>
    <w:p w14:paraId="59602E87" w14:textId="3D032756" w:rsidR="008D58F1" w:rsidRDefault="00435906">
      <w:pPr>
        <w:spacing w:after="200"/>
        <w:rPr>
          <w:rFonts w:ascii="Aptos Display" w:hAnsi="Aptos Display"/>
          <w:color w:val="000000"/>
        </w:rPr>
      </w:pPr>
      <w:r w:rsidRPr="00435906">
        <w:rPr>
          <w:rFonts w:ascii="Aptos Display" w:hAnsi="Aptos Display"/>
          <w:color w:val="000000"/>
        </w:rPr>
        <w:t xml:space="preserve">A aprovação dos limites e sua revisão periódica cabem ao conselho, com suporte do comitê de auditoria ou de riscos. A comunicação e o monitoramento são </w:t>
      </w:r>
      <w:r>
        <w:rPr>
          <w:rFonts w:ascii="Aptos Display" w:hAnsi="Aptos Display"/>
          <w:color w:val="000000"/>
        </w:rPr>
        <w:t xml:space="preserve">responsabilidade </w:t>
      </w:r>
      <w:r w:rsidRPr="00435906">
        <w:rPr>
          <w:rFonts w:ascii="Aptos Display" w:hAnsi="Aptos Display"/>
          <w:color w:val="000000"/>
        </w:rPr>
        <w:t>da diretoria, que reporta os desvios relevantes.</w:t>
      </w:r>
    </w:p>
    <w:p w14:paraId="4C33AC78" w14:textId="635D8F06" w:rsidR="00435906" w:rsidRDefault="00435906">
      <w:pPr>
        <w:spacing w:after="200"/>
        <w:rPr>
          <w:rFonts w:ascii="Aptos Display" w:hAnsi="Aptos Display"/>
          <w:color w:val="000000"/>
        </w:rPr>
      </w:pPr>
      <w:r w:rsidRPr="00F163E2">
        <w:rPr>
          <w:rFonts w:ascii="Aptos Display" w:hAnsi="Aptos Display"/>
          <w:b/>
          <w:bCs/>
          <w:color w:val="000000"/>
        </w:rPr>
        <w:t>Exemplo</w:t>
      </w:r>
      <w:r w:rsidRPr="00435906">
        <w:rPr>
          <w:rFonts w:ascii="Aptos Display" w:hAnsi="Aptos Display"/>
          <w:color w:val="000000"/>
        </w:rPr>
        <w:t xml:space="preserve">. Uma organização com baixo apetite </w:t>
      </w:r>
      <w:r>
        <w:rPr>
          <w:rFonts w:ascii="Aptos Display" w:hAnsi="Aptos Display"/>
          <w:color w:val="000000"/>
        </w:rPr>
        <w:t>ao</w:t>
      </w:r>
      <w:r w:rsidRPr="00435906">
        <w:rPr>
          <w:rFonts w:ascii="Aptos Display" w:hAnsi="Aptos Display"/>
          <w:color w:val="000000"/>
        </w:rPr>
        <w:t xml:space="preserve"> risco de liquidez estabelece limites objetivos de endividamento, caixa mínimo e cobertura de dívida. Outra, com apetite moderado para expansão, aceita maior exposição em projetos estratégicos, desde que </w:t>
      </w:r>
      <w:r>
        <w:rPr>
          <w:rFonts w:ascii="Aptos Display" w:hAnsi="Aptos Display"/>
          <w:color w:val="000000"/>
        </w:rPr>
        <w:t>haja</w:t>
      </w:r>
      <w:r w:rsidRPr="00435906">
        <w:rPr>
          <w:rFonts w:ascii="Aptos Display" w:hAnsi="Aptos Display"/>
          <w:color w:val="000000"/>
        </w:rPr>
        <w:t xml:space="preserve"> gatilhos de revisão e salvaguardas aprovadas pelo conselho.</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7C1C59D4"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59E5DB24" w14:textId="77777777" w:rsidR="008D58F1" w:rsidRDefault="009A092C">
            <w:pPr>
              <w:spacing w:after="100"/>
            </w:pPr>
            <w:r>
              <w:rPr>
                <w:rFonts w:ascii="Aptos Display" w:hAnsi="Aptos Display"/>
                <w:b/>
                <w:bCs/>
                <w:color w:val="1A3A5C"/>
                <w:sz w:val="20"/>
                <w:szCs w:val="20"/>
              </w:rPr>
              <w:t>Questões-chave para o conselho</w:t>
            </w:r>
          </w:p>
          <w:p w14:paraId="6214D5B5"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 apetite ao risco está claramente definido, comunicado e compreendido pela gestão?</w:t>
            </w:r>
          </w:p>
          <w:p w14:paraId="54577498"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 conselho revisa e aprova o apetite ao risco periodicamente?</w:t>
            </w:r>
          </w:p>
          <w:p w14:paraId="3A20BE04"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Há consistência entre os riscos assumidos e os limites definidos?</w:t>
            </w:r>
          </w:p>
          <w:p w14:paraId="7E6176ED" w14:textId="1AA234F5" w:rsidR="008D58F1" w:rsidRDefault="009A092C" w:rsidP="00435906">
            <w:pPr>
              <w:pStyle w:val="PargrafodaLista"/>
              <w:numPr>
                <w:ilvl w:val="0"/>
                <w:numId w:val="14"/>
              </w:numPr>
              <w:spacing w:before="60" w:after="60"/>
              <w:contextualSpacing w:val="0"/>
            </w:pPr>
            <w:r>
              <w:rPr>
                <w:rFonts w:ascii="Aptos Display" w:hAnsi="Aptos Display"/>
                <w:color w:val="1A2A3A"/>
                <w:sz w:val="20"/>
                <w:szCs w:val="20"/>
              </w:rPr>
              <w:t>Houve situações em que a organização ultrapassou sua tolerância ao risco? Como respondeu?</w:t>
            </w:r>
          </w:p>
        </w:tc>
      </w:tr>
      <w:tr w:rsidR="008D58F1" w14:paraId="78DE9BD7" w14:textId="77777777" w:rsidTr="009A5E7F">
        <w:trPr>
          <w:gridAfter w:val="1"/>
          <w:wAfter w:w="192" w:type="dxa"/>
        </w:trPr>
        <w:tc>
          <w:tcPr>
            <w:tcW w:w="8504" w:type="dxa"/>
            <w:gridSpan w:val="2"/>
            <w:tcMar>
              <w:top w:w="140" w:type="dxa"/>
              <w:left w:w="200" w:type="dxa"/>
              <w:bottom w:w="100" w:type="dxa"/>
              <w:right w:w="200" w:type="dxa"/>
            </w:tcMar>
          </w:tcPr>
          <w:p w14:paraId="1F9AE503" w14:textId="77777777" w:rsidR="00492127" w:rsidRDefault="009A092C" w:rsidP="00492127">
            <w:pPr>
              <w:spacing w:before="240" w:after="60"/>
              <w:rPr>
                <w:rFonts w:ascii="Aptos Display" w:hAnsi="Aptos Display"/>
                <w:b/>
                <w:bCs/>
                <w:color w:val="45B0E1"/>
                <w:sz w:val="18"/>
                <w:szCs w:val="18"/>
              </w:rPr>
            </w:pPr>
            <w:r>
              <w:rPr>
                <w:rFonts w:ascii="Aptos Display" w:hAnsi="Aptos Display"/>
                <w:b/>
                <w:bCs/>
                <w:color w:val="45B0E1"/>
                <w:sz w:val="18"/>
                <w:szCs w:val="18"/>
              </w:rPr>
              <w:t>PASSO 5</w:t>
            </w:r>
          </w:p>
          <w:p w14:paraId="68149680" w14:textId="55F0CF68" w:rsidR="008D58F1" w:rsidRDefault="009A092C" w:rsidP="00042E0A">
            <w:pPr>
              <w:spacing w:after="60"/>
            </w:pPr>
            <w:r>
              <w:rPr>
                <w:rFonts w:ascii="Aptos Display" w:hAnsi="Aptos Display"/>
                <w:b/>
                <w:bCs/>
                <w:color w:val="0F4761"/>
                <w:sz w:val="26"/>
                <w:szCs w:val="26"/>
              </w:rPr>
              <w:t>Identificação e avaliação de riscos</w:t>
            </w:r>
          </w:p>
        </w:tc>
      </w:tr>
    </w:tbl>
    <w:p w14:paraId="0F0D842A" w14:textId="49D23C3B" w:rsidR="008D58F1" w:rsidRDefault="009A092C">
      <w:pPr>
        <w:spacing w:after="160"/>
      </w:pPr>
      <w:r>
        <w:rPr>
          <w:rFonts w:ascii="Aptos Display" w:hAnsi="Aptos Display"/>
          <w:color w:val="000000"/>
        </w:rPr>
        <w:t xml:space="preserve">Este é o núcleo operacional </w:t>
      </w:r>
      <w:r w:rsidR="008F1A3A">
        <w:rPr>
          <w:rFonts w:ascii="Aptos Display" w:hAnsi="Aptos Display"/>
          <w:color w:val="000000"/>
        </w:rPr>
        <w:t xml:space="preserve">da </w:t>
      </w:r>
      <w:r w:rsidR="008F1A3A" w:rsidRPr="008F1A3A">
        <w:rPr>
          <w:rFonts w:ascii="Aptos Display" w:hAnsi="Aptos Display"/>
          <w:color w:val="000000"/>
        </w:rPr>
        <w:t>a gestão de riscos</w:t>
      </w:r>
      <w:r w:rsidR="008F1A3A">
        <w:rPr>
          <w:rFonts w:ascii="Aptos Display" w:hAnsi="Aptos Display"/>
          <w:color w:val="000000"/>
        </w:rPr>
        <w:t xml:space="preserve"> corporativos</w:t>
      </w:r>
      <w:r>
        <w:rPr>
          <w:rFonts w:ascii="Aptos Display" w:hAnsi="Aptos Display"/>
          <w:color w:val="000000"/>
        </w:rPr>
        <w:t xml:space="preserve">. A identificação e avaliação de riscos são responsabilidade da gestão e das </w:t>
      </w:r>
      <w:r w:rsidR="004C6016">
        <w:rPr>
          <w:rFonts w:ascii="Aptos Display" w:hAnsi="Aptos Display"/>
          <w:color w:val="000000"/>
        </w:rPr>
        <w:t xml:space="preserve">três </w:t>
      </w:r>
      <w:r>
        <w:rPr>
          <w:rFonts w:ascii="Aptos Display" w:hAnsi="Aptos Display"/>
          <w:color w:val="000000"/>
        </w:rPr>
        <w:t>linhas. Cabe ao conselho garantir que o processo seja estruturado, abrangente, alinhado à estratégia e que seus resultados cheguem ao nível de governança com profundidade e clareza suficientes para a tomada de decisão.</w:t>
      </w:r>
    </w:p>
    <w:p w14:paraId="0BBF9D5E" w14:textId="14516374" w:rsidR="008D58F1" w:rsidRDefault="009A092C">
      <w:pPr>
        <w:spacing w:after="160"/>
        <w:rPr>
          <w:rFonts w:ascii="Aptos Display" w:hAnsi="Aptos Display"/>
        </w:rPr>
      </w:pPr>
      <w:r>
        <w:rPr>
          <w:rFonts w:ascii="Aptos Display" w:hAnsi="Aptos Display"/>
          <w:color w:val="000000"/>
        </w:rPr>
        <w:t xml:space="preserve">O processo deve cobrir </w:t>
      </w:r>
      <w:r w:rsidR="00541B3E" w:rsidRPr="00541B3E">
        <w:rPr>
          <w:rFonts w:ascii="Aptos Display" w:hAnsi="Aptos Display"/>
          <w:color w:val="000000"/>
        </w:rPr>
        <w:t>todas as categorias relevantes para o negócio, e não apenas as de mensuração mais simples</w:t>
      </w:r>
      <w:r>
        <w:rPr>
          <w:rFonts w:ascii="Aptos Display" w:hAnsi="Aptos Display"/>
          <w:color w:val="000000"/>
        </w:rPr>
        <w:t xml:space="preserve">. A avaliação deve considerar probabilidade e impacto como critérios centrais e, quando relevante, a velocidade de materialização, a vulnerabilidade da organização e a duração dos efeitos. O resultado deve ser um </w:t>
      </w:r>
      <w:r w:rsidR="00541B3E" w:rsidRPr="00541B3E">
        <w:rPr>
          <w:rFonts w:ascii="Aptos Display" w:hAnsi="Aptos Display"/>
          <w:color w:val="000000"/>
        </w:rPr>
        <w:t xml:space="preserve">registro </w:t>
      </w:r>
      <w:r>
        <w:rPr>
          <w:rFonts w:ascii="Aptos Display" w:hAnsi="Aptos Display"/>
          <w:color w:val="000000"/>
        </w:rPr>
        <w:t>de risco clar</w:t>
      </w:r>
      <w:r w:rsidR="00541B3E">
        <w:rPr>
          <w:rFonts w:ascii="Aptos Display" w:hAnsi="Aptos Display"/>
          <w:color w:val="000000"/>
        </w:rPr>
        <w:t>o e</w:t>
      </w:r>
      <w:r>
        <w:rPr>
          <w:rFonts w:ascii="Aptos Display" w:hAnsi="Aptos Display"/>
          <w:color w:val="000000"/>
        </w:rPr>
        <w:t xml:space="preserve"> </w:t>
      </w:r>
      <w:r w:rsidR="00541B3E">
        <w:rPr>
          <w:rFonts w:ascii="Aptos Display" w:hAnsi="Aptos Display"/>
          <w:color w:val="000000"/>
        </w:rPr>
        <w:t xml:space="preserve">atualizado, </w:t>
      </w:r>
      <w:r>
        <w:rPr>
          <w:rFonts w:ascii="Aptos Display" w:hAnsi="Aptos Display"/>
          <w:color w:val="000000"/>
        </w:rPr>
        <w:t xml:space="preserve">com </w:t>
      </w:r>
      <w:r w:rsidR="00541B3E" w:rsidRPr="00541B3E">
        <w:rPr>
          <w:rFonts w:ascii="Aptos Display" w:hAnsi="Aptos Display"/>
          <w:color w:val="000000"/>
        </w:rPr>
        <w:t>responsáveis</w:t>
      </w:r>
      <w:r w:rsidR="00541B3E">
        <w:rPr>
          <w:rFonts w:ascii="Aptos Display" w:hAnsi="Aptos Display"/>
          <w:color w:val="000000"/>
        </w:rPr>
        <w:t xml:space="preserve">, </w:t>
      </w:r>
      <w:r>
        <w:rPr>
          <w:rFonts w:ascii="Aptos Display" w:hAnsi="Aptos Display"/>
          <w:color w:val="000000"/>
        </w:rPr>
        <w:t>planos de ação, prazo</w:t>
      </w:r>
      <w:r w:rsidR="00541B3E">
        <w:rPr>
          <w:rFonts w:ascii="Aptos Display" w:hAnsi="Aptos Display"/>
          <w:color w:val="000000"/>
        </w:rPr>
        <w:t xml:space="preserve">s </w:t>
      </w:r>
      <w:r>
        <w:rPr>
          <w:rFonts w:ascii="Aptos Display" w:hAnsi="Aptos Display"/>
          <w:color w:val="000000"/>
        </w:rPr>
        <w:t>e frequência de monitoramento</w:t>
      </w:r>
      <w:r w:rsidR="00541B3E">
        <w:rPr>
          <w:rFonts w:ascii="Aptos Display" w:hAnsi="Aptos Display"/>
          <w:color w:val="000000"/>
        </w:rPr>
        <w:t xml:space="preserve"> definidos</w:t>
      </w:r>
      <w:r>
        <w:rPr>
          <w:rFonts w:ascii="Aptos Display" w:hAnsi="Aptos Display"/>
          <w:color w:val="000000"/>
        </w:rPr>
        <w:t>.</w:t>
      </w:r>
      <w:r w:rsidR="003D343D">
        <w:rPr>
          <w:rFonts w:ascii="Aptos Display" w:hAnsi="Aptos Display"/>
          <w:color w:val="000000"/>
        </w:rPr>
        <w:t xml:space="preserve"> </w:t>
      </w:r>
      <w:r w:rsidR="003D343D" w:rsidRPr="003D343D">
        <w:t xml:space="preserve">As técnicas de avaliação estão no </w:t>
      </w:r>
      <w:r w:rsidR="003D343D" w:rsidRPr="00F163E2">
        <w:rPr>
          <w:i/>
          <w:iCs/>
        </w:rPr>
        <w:t>Anexo 3</w:t>
      </w:r>
      <w:r w:rsidR="003D343D" w:rsidRPr="003D343D">
        <w:t xml:space="preserve">. A taxonomia e a tipologia de riscos, no </w:t>
      </w:r>
      <w:r w:rsidR="003D343D" w:rsidRPr="00F163E2">
        <w:rPr>
          <w:i/>
          <w:iCs/>
        </w:rPr>
        <w:t>Anexo 4</w:t>
      </w:r>
      <w:r w:rsidR="003D343D">
        <w:t xml:space="preserve">. </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543D6359"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5104D984" w14:textId="77777777" w:rsidR="008D58F1" w:rsidRDefault="009A092C">
            <w:pPr>
              <w:spacing w:after="100"/>
            </w:pPr>
            <w:r>
              <w:rPr>
                <w:rFonts w:ascii="Aptos Display" w:hAnsi="Aptos Display"/>
                <w:b/>
                <w:bCs/>
                <w:color w:val="1A3A5C"/>
                <w:sz w:val="20"/>
                <w:szCs w:val="20"/>
              </w:rPr>
              <w:lastRenderedPageBreak/>
              <w:t>Questões-chave para o conselho</w:t>
            </w:r>
          </w:p>
          <w:p w14:paraId="421989E6" w14:textId="116107AD" w:rsidR="008D58F1" w:rsidRPr="00F163E2" w:rsidRDefault="003D343D">
            <w:pPr>
              <w:pStyle w:val="PargrafodaLista"/>
              <w:numPr>
                <w:ilvl w:val="0"/>
                <w:numId w:val="14"/>
              </w:numPr>
              <w:spacing w:before="60" w:after="60"/>
              <w:contextualSpacing w:val="0"/>
              <w:rPr>
                <w:rFonts w:ascii="Aptos Display" w:hAnsi="Aptos Display"/>
                <w:color w:val="1A2A3A"/>
                <w:sz w:val="20"/>
                <w:szCs w:val="20"/>
              </w:rPr>
            </w:pPr>
            <w:r w:rsidRPr="003D343D">
              <w:rPr>
                <w:rFonts w:ascii="Aptos Display" w:hAnsi="Aptos Display"/>
                <w:color w:val="1A2A3A"/>
                <w:sz w:val="20"/>
                <w:szCs w:val="20"/>
              </w:rPr>
              <w:t xml:space="preserve">A taxonomia adotada cobre todas as categorias relevantes para o negócio, inclusive conformidade e riscos </w:t>
            </w:r>
            <w:r w:rsidR="009A092C">
              <w:rPr>
                <w:rFonts w:ascii="Aptos Display" w:hAnsi="Aptos Display"/>
                <w:color w:val="1A2A3A"/>
                <w:sz w:val="20"/>
                <w:szCs w:val="20"/>
              </w:rPr>
              <w:t>emergentes?</w:t>
            </w:r>
          </w:p>
          <w:p w14:paraId="68CC1A70"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Os critérios de avaliação estão alinhados com o apetite e a tolerância ao risco definidos?</w:t>
            </w:r>
          </w:p>
          <w:p w14:paraId="791F2B60"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A matriz de riscos está atualizada, completa e bem classificada?</w:t>
            </w:r>
          </w:p>
          <w:p w14:paraId="3BD00945"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 processo considera cenários adversos e a interdependência entre riscos?</w:t>
            </w:r>
          </w:p>
          <w:p w14:paraId="37007E99"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Os riscos que podem comprometer a perenidade e a continuidade do negócio estão sendo monitorados?</w:t>
            </w:r>
          </w:p>
          <w:p w14:paraId="290587F4" w14:textId="77777777" w:rsidR="008D58F1" w:rsidRDefault="009A092C">
            <w:pPr>
              <w:pStyle w:val="PargrafodaLista"/>
              <w:numPr>
                <w:ilvl w:val="0"/>
                <w:numId w:val="14"/>
              </w:numPr>
              <w:spacing w:before="60" w:after="60"/>
              <w:contextualSpacing w:val="0"/>
            </w:pPr>
            <w:r>
              <w:rPr>
                <w:rFonts w:ascii="Aptos Display" w:hAnsi="Aptos Display"/>
                <w:color w:val="1A2A3A"/>
                <w:sz w:val="20"/>
                <w:szCs w:val="20"/>
              </w:rPr>
              <w:t xml:space="preserve">Os riscos estão sendo priorizados de forma estratégica </w:t>
            </w:r>
            <w:r w:rsidRPr="00F163E2">
              <w:rPr>
                <w:rFonts w:ascii="Aptos Display" w:hAnsi="Aptos Display"/>
                <w:color w:val="1A2A3A"/>
                <w:sz w:val="20"/>
                <w:szCs w:val="20"/>
              </w:rPr>
              <w:t>–</w:t>
            </w:r>
            <w:r>
              <w:rPr>
                <w:rFonts w:ascii="Aptos Display" w:hAnsi="Aptos Display"/>
                <w:color w:val="1A2A3A"/>
                <w:sz w:val="20"/>
                <w:szCs w:val="20"/>
              </w:rPr>
              <w:t xml:space="preserve"> não apenas operacional?</w:t>
            </w:r>
          </w:p>
        </w:tc>
      </w:tr>
      <w:tr w:rsidR="008D58F1" w14:paraId="7965CDEE" w14:textId="77777777" w:rsidTr="009A5E7F">
        <w:trPr>
          <w:gridAfter w:val="1"/>
          <w:wAfter w:w="192" w:type="dxa"/>
        </w:trPr>
        <w:tc>
          <w:tcPr>
            <w:tcW w:w="8504" w:type="dxa"/>
            <w:gridSpan w:val="2"/>
            <w:tcMar>
              <w:top w:w="140" w:type="dxa"/>
              <w:left w:w="200" w:type="dxa"/>
              <w:bottom w:w="100" w:type="dxa"/>
              <w:right w:w="200" w:type="dxa"/>
            </w:tcMar>
          </w:tcPr>
          <w:p w14:paraId="57A0CC55" w14:textId="77777777" w:rsidR="00042E0A" w:rsidRDefault="009A092C" w:rsidP="00042E0A">
            <w:pPr>
              <w:spacing w:before="240" w:after="60"/>
              <w:rPr>
                <w:rFonts w:ascii="Aptos Display" w:hAnsi="Aptos Display"/>
                <w:b/>
                <w:bCs/>
                <w:color w:val="45B0E1"/>
                <w:sz w:val="18"/>
                <w:szCs w:val="18"/>
              </w:rPr>
            </w:pPr>
            <w:r>
              <w:rPr>
                <w:rFonts w:ascii="Aptos Display" w:hAnsi="Aptos Display"/>
                <w:b/>
                <w:bCs/>
                <w:color w:val="45B0E1"/>
                <w:sz w:val="18"/>
                <w:szCs w:val="18"/>
              </w:rPr>
              <w:t>PASSO 6</w:t>
            </w:r>
          </w:p>
          <w:p w14:paraId="29067FE9" w14:textId="46516005" w:rsidR="008D58F1" w:rsidRDefault="009A092C" w:rsidP="00042E0A">
            <w:pPr>
              <w:spacing w:after="60"/>
            </w:pPr>
            <w:r>
              <w:rPr>
                <w:rFonts w:ascii="Aptos Display" w:hAnsi="Aptos Display"/>
                <w:b/>
                <w:bCs/>
                <w:color w:val="0F4761"/>
                <w:sz w:val="26"/>
                <w:szCs w:val="26"/>
              </w:rPr>
              <w:t>Monitoramento das respostas aos riscos</w:t>
            </w:r>
          </w:p>
        </w:tc>
      </w:tr>
    </w:tbl>
    <w:p w14:paraId="519A1DD1" w14:textId="5270239B" w:rsidR="008D58F1" w:rsidRDefault="009A092C">
      <w:pPr>
        <w:spacing w:after="160"/>
      </w:pPr>
      <w:r>
        <w:rPr>
          <w:rFonts w:ascii="Aptos Display" w:hAnsi="Aptos Display"/>
          <w:color w:val="000000"/>
        </w:rPr>
        <w:t xml:space="preserve">Identificar e avaliar riscos não é suficiente. O conselho deve exercer sua função de supervisão, assegurando que a gestão esteja agindo, com efetividade e dentro dos prazos acordados, para reduzir a exposição aos riscos priorizados. O monitoramento eleva o papel do conselho para além da aprovação de planos: garante que o ciclo de gestão de riscos esteja ativo e </w:t>
      </w:r>
      <w:r w:rsidR="003D343D">
        <w:rPr>
          <w:rFonts w:ascii="Aptos Display" w:hAnsi="Aptos Display"/>
          <w:color w:val="000000"/>
        </w:rPr>
        <w:t>em funcionamento</w:t>
      </w:r>
      <w:r>
        <w:rPr>
          <w:rFonts w:ascii="Aptos Display" w:hAnsi="Aptos Display"/>
          <w:color w:val="000000"/>
        </w:rPr>
        <w:t>.</w:t>
      </w:r>
    </w:p>
    <w:p w14:paraId="2076CC98" w14:textId="737B3D4D" w:rsidR="008D58F1" w:rsidRDefault="009A092C">
      <w:pPr>
        <w:spacing w:after="200"/>
      </w:pPr>
      <w:r>
        <w:rPr>
          <w:rFonts w:ascii="Aptos Display" w:hAnsi="Aptos Display"/>
          <w:color w:val="000000"/>
        </w:rPr>
        <w:t>Isso inclui verificar se o risco residual permanece dentro do</w:t>
      </w:r>
      <w:r w:rsidR="003D343D">
        <w:rPr>
          <w:rFonts w:ascii="Aptos Display" w:hAnsi="Aptos Display"/>
          <w:color w:val="000000"/>
        </w:rPr>
        <w:t>s</w:t>
      </w:r>
      <w:r>
        <w:rPr>
          <w:rFonts w:ascii="Aptos Display" w:hAnsi="Aptos Display"/>
          <w:color w:val="000000"/>
        </w:rPr>
        <w:t xml:space="preserve"> </w:t>
      </w:r>
      <w:r w:rsidR="003D343D">
        <w:rPr>
          <w:rFonts w:ascii="Aptos Display" w:hAnsi="Aptos Display"/>
          <w:color w:val="000000"/>
        </w:rPr>
        <w:t>limites aprovados</w:t>
      </w:r>
      <w:r>
        <w:rPr>
          <w:rFonts w:ascii="Aptos Display" w:hAnsi="Aptos Display"/>
          <w:color w:val="000000"/>
        </w:rPr>
        <w:t>, se as ações de mitigação estão gerando os resultados esperados e se riscos sem resposta adequada estão sendo escalados de forma tempestiva.</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173794CC"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0893ABC1" w14:textId="77777777" w:rsidR="008D58F1" w:rsidRDefault="009A092C">
            <w:pPr>
              <w:spacing w:after="100"/>
            </w:pPr>
            <w:r>
              <w:rPr>
                <w:rFonts w:ascii="Aptos Display" w:hAnsi="Aptos Display"/>
                <w:b/>
                <w:bCs/>
                <w:color w:val="1A3A5C"/>
                <w:sz w:val="20"/>
                <w:szCs w:val="20"/>
              </w:rPr>
              <w:t>Questões-chave para o conselho</w:t>
            </w:r>
          </w:p>
          <w:p w14:paraId="2430B7FF"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Há planos de ação efetivos para os principais riscos? Quem são os responsáveis?</w:t>
            </w:r>
          </w:p>
          <w:p w14:paraId="7C0F83E8"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Como funciona o processo de monitoramento e reporte do avanço dos planos?</w:t>
            </w:r>
          </w:p>
          <w:p w14:paraId="7A44460D"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As respostas estão integradas com </w:t>
            </w:r>
            <w:r w:rsidRPr="00AB7738">
              <w:rPr>
                <w:rFonts w:ascii="Aptos Display" w:hAnsi="Aptos Display"/>
                <w:i/>
                <w:iCs/>
                <w:color w:val="1A2A3A"/>
                <w:sz w:val="20"/>
                <w:szCs w:val="20"/>
              </w:rPr>
              <w:t>compliance</w:t>
            </w:r>
            <w:r>
              <w:rPr>
                <w:rFonts w:ascii="Aptos Display" w:hAnsi="Aptos Display"/>
                <w:color w:val="1A2A3A"/>
                <w:sz w:val="20"/>
                <w:szCs w:val="20"/>
              </w:rPr>
              <w:t>, controles internos e continuidade de negócios?</w:t>
            </w:r>
          </w:p>
          <w:p w14:paraId="28405AC8"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Os prazos de implementação estão sendo cumpridos? Ações postergadas ou canceladas têm justificativa?</w:t>
            </w:r>
          </w:p>
          <w:p w14:paraId="47E78073" w14:textId="77777777" w:rsidR="008D58F1" w:rsidRDefault="009A092C">
            <w:pPr>
              <w:pStyle w:val="PargrafodaLista"/>
              <w:numPr>
                <w:ilvl w:val="0"/>
                <w:numId w:val="14"/>
              </w:numPr>
              <w:spacing w:before="60" w:after="60"/>
              <w:contextualSpacing w:val="0"/>
            </w:pPr>
            <w:r>
              <w:rPr>
                <w:rFonts w:ascii="Aptos Display" w:hAnsi="Aptos Display"/>
                <w:color w:val="1A2A3A"/>
                <w:sz w:val="20"/>
                <w:szCs w:val="20"/>
              </w:rPr>
              <w:t>A gestão toma decisões com base nas análises de risco?</w:t>
            </w:r>
          </w:p>
        </w:tc>
      </w:tr>
      <w:tr w:rsidR="008D58F1" w14:paraId="4C192575" w14:textId="77777777" w:rsidTr="009A5E7F">
        <w:trPr>
          <w:gridAfter w:val="1"/>
          <w:wAfter w:w="192" w:type="dxa"/>
        </w:trPr>
        <w:tc>
          <w:tcPr>
            <w:tcW w:w="8504" w:type="dxa"/>
            <w:gridSpan w:val="2"/>
            <w:tcMar>
              <w:top w:w="140" w:type="dxa"/>
              <w:left w:w="200" w:type="dxa"/>
              <w:bottom w:w="100" w:type="dxa"/>
              <w:right w:w="200" w:type="dxa"/>
            </w:tcMar>
          </w:tcPr>
          <w:p w14:paraId="7396B263" w14:textId="77777777" w:rsidR="00042E0A" w:rsidRDefault="009A092C" w:rsidP="00042E0A">
            <w:pPr>
              <w:spacing w:before="240" w:after="60"/>
              <w:rPr>
                <w:rFonts w:ascii="Aptos Display" w:hAnsi="Aptos Display"/>
                <w:b/>
                <w:bCs/>
                <w:color w:val="45B0E1"/>
                <w:sz w:val="18"/>
                <w:szCs w:val="18"/>
              </w:rPr>
            </w:pPr>
            <w:r>
              <w:rPr>
                <w:rFonts w:ascii="Aptos Display" w:hAnsi="Aptos Display"/>
                <w:b/>
                <w:bCs/>
                <w:color w:val="45B0E1"/>
                <w:sz w:val="18"/>
                <w:szCs w:val="18"/>
              </w:rPr>
              <w:t>PASSO 7</w:t>
            </w:r>
          </w:p>
          <w:p w14:paraId="13CA1F22" w14:textId="68B14450" w:rsidR="008D58F1" w:rsidRDefault="009A092C" w:rsidP="00042E0A">
            <w:pPr>
              <w:spacing w:after="60"/>
            </w:pPr>
            <w:r>
              <w:rPr>
                <w:rFonts w:ascii="Aptos Display" w:hAnsi="Aptos Display"/>
                <w:b/>
                <w:bCs/>
                <w:color w:val="0F4761"/>
                <w:sz w:val="26"/>
                <w:szCs w:val="26"/>
              </w:rPr>
              <w:t>Análise dos relatórios de risco</w:t>
            </w:r>
          </w:p>
        </w:tc>
      </w:tr>
    </w:tbl>
    <w:p w14:paraId="60B0A04E" w14:textId="5206D60E" w:rsidR="008D58F1" w:rsidRDefault="009A092C" w:rsidP="00F163E2">
      <w:pPr>
        <w:spacing w:after="160"/>
      </w:pPr>
      <w:r>
        <w:rPr>
          <w:rFonts w:ascii="Aptos Display" w:hAnsi="Aptos Display"/>
          <w:color w:val="000000"/>
        </w:rPr>
        <w:t>Os relatórios de risco são o principal instrumento pelo qual o conselho exerce sua função de supervisão. Cabe ao comitê de riscos ou de auditoria</w:t>
      </w:r>
      <w:r w:rsidR="003D343D">
        <w:rPr>
          <w:rFonts w:ascii="Aptos Display" w:hAnsi="Aptos Display"/>
          <w:color w:val="000000"/>
        </w:rPr>
        <w:t>,</w:t>
      </w:r>
      <w:r>
        <w:rPr>
          <w:rFonts w:ascii="Aptos Display" w:hAnsi="Aptos Display"/>
          <w:color w:val="000000"/>
        </w:rPr>
        <w:t xml:space="preserve"> em articulação com a área de </w:t>
      </w:r>
      <w:r w:rsidR="003D343D">
        <w:rPr>
          <w:rFonts w:ascii="Aptos Display" w:hAnsi="Aptos Display"/>
          <w:color w:val="000000"/>
        </w:rPr>
        <w:t>riscos,</w:t>
      </w:r>
      <w:r>
        <w:rPr>
          <w:rFonts w:ascii="Aptos Display" w:hAnsi="Aptos Display"/>
          <w:color w:val="000000"/>
        </w:rPr>
        <w:t xml:space="preserve"> calibrar formato e conteúdo para o nível estratégico, integrando informações de </w:t>
      </w:r>
      <w:r>
        <w:rPr>
          <w:rFonts w:ascii="Aptos Display" w:hAnsi="Aptos Display"/>
          <w:i/>
          <w:iCs/>
          <w:color w:val="000000"/>
        </w:rPr>
        <w:t>compliance</w:t>
      </w:r>
      <w:r>
        <w:rPr>
          <w:rFonts w:ascii="Aptos Display" w:hAnsi="Aptos Display"/>
          <w:color w:val="000000"/>
        </w:rPr>
        <w:t>, auditoria, continuidade de negócios e gestão de riscos em uma visão consolidada. Ao conselho cabe exigir esse padrão e sinalizá-lo como critério de qualidade da informação que recebe.</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5F72EC70"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7302C30C" w14:textId="77777777" w:rsidR="008D58F1" w:rsidRPr="00F163E2" w:rsidRDefault="009A092C" w:rsidP="003929D7">
            <w:pPr>
              <w:spacing w:after="100"/>
              <w:rPr>
                <w:rFonts w:ascii="Aptos Display" w:hAnsi="Aptos Display"/>
                <w:b/>
                <w:bCs/>
                <w:color w:val="1A3A5C"/>
                <w:sz w:val="20"/>
                <w:szCs w:val="20"/>
              </w:rPr>
            </w:pPr>
            <w:r w:rsidRPr="003929D7">
              <w:rPr>
                <w:rFonts w:ascii="Aptos Display" w:hAnsi="Aptos Display"/>
                <w:b/>
                <w:bCs/>
                <w:color w:val="1A3A5C"/>
                <w:sz w:val="20"/>
                <w:szCs w:val="20"/>
              </w:rPr>
              <w:t>Questões-chave para o conselho</w:t>
            </w:r>
          </w:p>
          <w:p w14:paraId="4C01A715" w14:textId="77777777" w:rsidR="008D58F1" w:rsidRPr="00F163E2" w:rsidRDefault="009A092C" w:rsidP="003929D7">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Os relatórios são objetivos, visuais e focados nos riscos prioritários, sem excesso de detalhes operacionais?</w:t>
            </w:r>
          </w:p>
          <w:p w14:paraId="7673B70E" w14:textId="6B4EA6CF" w:rsidR="008D58F1" w:rsidRPr="00F163E2" w:rsidRDefault="009A092C" w:rsidP="003929D7">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Os </w:t>
            </w:r>
            <w:r w:rsidR="003D343D" w:rsidRPr="00F163E2">
              <w:rPr>
                <w:rFonts w:ascii="Aptos Display" w:hAnsi="Aptos Display"/>
                <w:color w:val="1A2A3A"/>
                <w:sz w:val="20"/>
                <w:szCs w:val="20"/>
              </w:rPr>
              <w:t>indicadores-chave de risco</w:t>
            </w:r>
            <w:r>
              <w:rPr>
                <w:rFonts w:ascii="Aptos Display" w:hAnsi="Aptos Display"/>
                <w:color w:val="1A2A3A"/>
                <w:sz w:val="20"/>
                <w:szCs w:val="20"/>
              </w:rPr>
              <w:t xml:space="preserve"> (KRIs) refletem mudanças no perfil de risco em tempo hábil?</w:t>
            </w:r>
          </w:p>
          <w:p w14:paraId="5042798A" w14:textId="77777777" w:rsidR="008D58F1" w:rsidRPr="00F163E2" w:rsidRDefault="009A092C" w:rsidP="003929D7">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Há frequência definida para os reportes ao </w:t>
            </w:r>
            <w:r w:rsidRPr="00F163E2">
              <w:rPr>
                <w:rFonts w:ascii="Aptos Display" w:hAnsi="Aptos Display"/>
                <w:color w:val="1A2A3A"/>
                <w:sz w:val="20"/>
                <w:szCs w:val="20"/>
              </w:rPr>
              <w:t>c</w:t>
            </w:r>
            <w:r>
              <w:rPr>
                <w:rFonts w:ascii="Aptos Display" w:hAnsi="Aptos Display"/>
                <w:color w:val="1A2A3A"/>
                <w:sz w:val="20"/>
                <w:szCs w:val="20"/>
              </w:rPr>
              <w:t>onselho e aos comitês de apoio?</w:t>
            </w:r>
          </w:p>
          <w:p w14:paraId="213D7AE0" w14:textId="77777777" w:rsidR="008D58F1" w:rsidRPr="00F163E2" w:rsidRDefault="009A092C" w:rsidP="003929D7">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lastRenderedPageBreak/>
              <w:t>A qualidade e a confiabilidade das informações são avaliadas de forma sistemática?</w:t>
            </w:r>
          </w:p>
          <w:p w14:paraId="4E9FB1C0" w14:textId="77777777" w:rsidR="008D58F1" w:rsidRPr="00F163E2" w:rsidRDefault="009A092C" w:rsidP="003929D7">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O formato favorece uma tomada de decisão clara, objetiva e tempestiva?</w:t>
            </w:r>
          </w:p>
        </w:tc>
      </w:tr>
      <w:tr w:rsidR="008D58F1" w14:paraId="0A1E3226" w14:textId="77777777" w:rsidTr="009A5E7F">
        <w:trPr>
          <w:gridAfter w:val="1"/>
          <w:wAfter w:w="192" w:type="dxa"/>
        </w:trPr>
        <w:tc>
          <w:tcPr>
            <w:tcW w:w="8504" w:type="dxa"/>
            <w:gridSpan w:val="2"/>
            <w:tcMar>
              <w:top w:w="140" w:type="dxa"/>
              <w:left w:w="200" w:type="dxa"/>
              <w:bottom w:w="100" w:type="dxa"/>
              <w:right w:w="200" w:type="dxa"/>
            </w:tcMar>
          </w:tcPr>
          <w:p w14:paraId="42F62373" w14:textId="77777777" w:rsidR="00042E0A" w:rsidRDefault="009A092C" w:rsidP="00042E0A">
            <w:pPr>
              <w:spacing w:before="240" w:after="60"/>
              <w:rPr>
                <w:rFonts w:ascii="Aptos Display" w:hAnsi="Aptos Display"/>
                <w:b/>
                <w:bCs/>
                <w:color w:val="45B0E1"/>
                <w:sz w:val="18"/>
                <w:szCs w:val="18"/>
              </w:rPr>
            </w:pPr>
            <w:r>
              <w:rPr>
                <w:rFonts w:ascii="Aptos Display" w:hAnsi="Aptos Display"/>
                <w:b/>
                <w:bCs/>
                <w:color w:val="45B0E1"/>
                <w:sz w:val="18"/>
                <w:szCs w:val="18"/>
              </w:rPr>
              <w:lastRenderedPageBreak/>
              <w:t xml:space="preserve">PASSO 8 </w:t>
            </w:r>
          </w:p>
          <w:p w14:paraId="3AD7F6A7" w14:textId="0F04C174" w:rsidR="008D58F1" w:rsidRDefault="009A092C">
            <w:pPr>
              <w:spacing w:after="60"/>
            </w:pPr>
            <w:r>
              <w:rPr>
                <w:rFonts w:ascii="Aptos Display" w:hAnsi="Aptos Display"/>
                <w:b/>
                <w:bCs/>
                <w:color w:val="0F4761"/>
                <w:sz w:val="26"/>
                <w:szCs w:val="26"/>
              </w:rPr>
              <w:t>Fomento à cultura de riscos</w:t>
            </w:r>
          </w:p>
        </w:tc>
      </w:tr>
    </w:tbl>
    <w:p w14:paraId="4376883D" w14:textId="1B0B6CBB" w:rsidR="008D58F1" w:rsidRDefault="009A092C">
      <w:pPr>
        <w:spacing w:after="160"/>
      </w:pPr>
      <w:r>
        <w:rPr>
          <w:rFonts w:ascii="Aptos Display" w:hAnsi="Aptos Display"/>
          <w:color w:val="000000"/>
        </w:rPr>
        <w:t xml:space="preserve">Uma cultura de riscos forte é a base que sustenta todo o processo de </w:t>
      </w:r>
      <w:r w:rsidR="003929D7">
        <w:rPr>
          <w:rFonts w:ascii="Aptos Display" w:hAnsi="Aptos Display"/>
          <w:color w:val="000000"/>
        </w:rPr>
        <w:t>gestão de riscos</w:t>
      </w:r>
      <w:r>
        <w:rPr>
          <w:rFonts w:ascii="Aptos Display" w:hAnsi="Aptos Display"/>
          <w:color w:val="000000"/>
        </w:rPr>
        <w:t xml:space="preserve">. Sem ela, ferramentas e metodologias perdem efetividade: as pessoas evitam reportar problemas, os riscos </w:t>
      </w:r>
      <w:r w:rsidR="003929D7">
        <w:rPr>
          <w:rFonts w:ascii="Aptos Display" w:hAnsi="Aptos Display"/>
          <w:color w:val="000000"/>
        </w:rPr>
        <w:t xml:space="preserve">permanecem </w:t>
      </w:r>
      <w:r>
        <w:rPr>
          <w:rFonts w:ascii="Aptos Display" w:hAnsi="Aptos Display"/>
          <w:color w:val="000000"/>
        </w:rPr>
        <w:t xml:space="preserve">ocultos e a organização </w:t>
      </w:r>
      <w:r w:rsidR="003929D7">
        <w:rPr>
          <w:rFonts w:ascii="Aptos Display" w:hAnsi="Aptos Display"/>
          <w:color w:val="000000"/>
        </w:rPr>
        <w:t xml:space="preserve">se torna </w:t>
      </w:r>
      <w:r>
        <w:rPr>
          <w:rFonts w:ascii="Aptos Display" w:hAnsi="Aptos Display"/>
          <w:color w:val="000000"/>
        </w:rPr>
        <w:t>vulnerável. A cultura de riscos define como as pessoas percebem, discutem e respondem às incertezas no dia a dia.</w:t>
      </w:r>
    </w:p>
    <w:p w14:paraId="35555AFC" w14:textId="77777777" w:rsidR="008D58F1" w:rsidRDefault="009A092C">
      <w:pPr>
        <w:spacing w:after="200"/>
      </w:pPr>
      <w:r>
        <w:rPr>
          <w:rFonts w:ascii="Aptos Display" w:hAnsi="Aptos Display"/>
          <w:color w:val="000000"/>
        </w:rPr>
        <w:t>O conselho tem papel essencial nessa frente. O comportamento da liderança – incluindo conselheiros e executivos – define o padrão cultural de toda a organização. Quando o risco é tratado como oportunidade de aprendizado, e não de punição, criam-se as condições para uma gestão de riscos genuinamente efetiva.</w:t>
      </w:r>
    </w:p>
    <w:tbl>
      <w:tblPr>
        <w:tblW w:w="5123" w:type="pct"/>
        <w:tblInd w:w="-208" w:type="dxa"/>
        <w:tblCellMar>
          <w:left w:w="10" w:type="dxa"/>
          <w:right w:w="10" w:type="dxa"/>
        </w:tblCellMar>
        <w:tblLook w:val="04A0" w:firstRow="1" w:lastRow="0" w:firstColumn="1" w:lastColumn="0" w:noHBand="0" w:noVBand="1"/>
      </w:tblPr>
      <w:tblGrid>
        <w:gridCol w:w="208"/>
        <w:gridCol w:w="8297"/>
        <w:gridCol w:w="192"/>
      </w:tblGrid>
      <w:tr w:rsidR="008D58F1" w14:paraId="151FA79E" w14:textId="77777777" w:rsidTr="009A5E7F">
        <w:trPr>
          <w:gridBefore w:val="1"/>
          <w:wBefore w:w="208" w:type="dxa"/>
        </w:trPr>
        <w:tc>
          <w:tcPr>
            <w:tcW w:w="8488" w:type="dxa"/>
            <w:gridSpan w:val="2"/>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269052AF" w14:textId="77777777" w:rsidR="008D58F1" w:rsidRDefault="009A092C">
            <w:pPr>
              <w:spacing w:after="100"/>
            </w:pPr>
            <w:r>
              <w:rPr>
                <w:rFonts w:ascii="Aptos Display" w:hAnsi="Aptos Display"/>
                <w:b/>
                <w:bCs/>
                <w:color w:val="1A3A5C"/>
                <w:sz w:val="20"/>
                <w:szCs w:val="20"/>
              </w:rPr>
              <w:t>Questões-chave para o conselho</w:t>
            </w:r>
          </w:p>
          <w:p w14:paraId="09C0D4F3"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Há comunicação aberta sobre riscos e falhas? As pessoas se sentem seguras para reportar?</w:t>
            </w:r>
          </w:p>
          <w:p w14:paraId="45B62BCB" w14:textId="77777777"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Existem treinamentos recorrentes sobre gestão de riscos e conduta ética?</w:t>
            </w:r>
          </w:p>
          <w:p w14:paraId="78BAE974" w14:textId="2056F244" w:rsidR="008D58F1" w:rsidRPr="00F163E2"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 xml:space="preserve">O comportamento da liderança reforça ou enfraquece a cultura de </w:t>
            </w:r>
            <w:r w:rsidR="003929D7">
              <w:rPr>
                <w:rFonts w:ascii="Aptos Display" w:hAnsi="Aptos Display"/>
                <w:color w:val="1A2A3A"/>
                <w:sz w:val="20"/>
                <w:szCs w:val="20"/>
              </w:rPr>
              <w:t>riscos</w:t>
            </w:r>
            <w:r>
              <w:rPr>
                <w:rFonts w:ascii="Aptos Display" w:hAnsi="Aptos Display"/>
                <w:color w:val="1A2A3A"/>
                <w:sz w:val="20"/>
                <w:szCs w:val="20"/>
              </w:rPr>
              <w:t>?</w:t>
            </w:r>
          </w:p>
          <w:p w14:paraId="4E9B66D3" w14:textId="77777777" w:rsidR="008D58F1" w:rsidRPr="003929D7" w:rsidRDefault="009A092C">
            <w:pPr>
              <w:pStyle w:val="PargrafodaLista"/>
              <w:numPr>
                <w:ilvl w:val="0"/>
                <w:numId w:val="14"/>
              </w:numPr>
              <w:spacing w:before="60" w:after="60"/>
              <w:contextualSpacing w:val="0"/>
              <w:rPr>
                <w:rFonts w:ascii="Aptos Display" w:hAnsi="Aptos Display"/>
                <w:color w:val="1A2A3A"/>
                <w:sz w:val="20"/>
                <w:szCs w:val="20"/>
              </w:rPr>
            </w:pPr>
            <w:r>
              <w:rPr>
                <w:rFonts w:ascii="Aptos Display" w:hAnsi="Aptos Display"/>
                <w:color w:val="1A2A3A"/>
                <w:sz w:val="20"/>
                <w:szCs w:val="20"/>
              </w:rPr>
              <w:t>Como a organização lida com os aprendizados de eventos adversos?</w:t>
            </w:r>
          </w:p>
          <w:p w14:paraId="359AF7C2" w14:textId="54A85D83" w:rsidR="003929D7" w:rsidRDefault="003929D7">
            <w:pPr>
              <w:pStyle w:val="PargrafodaLista"/>
              <w:numPr>
                <w:ilvl w:val="0"/>
                <w:numId w:val="14"/>
              </w:numPr>
              <w:spacing w:before="60" w:after="60"/>
              <w:contextualSpacing w:val="0"/>
            </w:pPr>
            <w:r w:rsidRPr="00F163E2">
              <w:rPr>
                <w:rFonts w:ascii="Aptos Display" w:hAnsi="Aptos Display"/>
                <w:color w:val="1A2A3A"/>
                <w:sz w:val="20"/>
                <w:szCs w:val="20"/>
              </w:rPr>
              <w:t>Os incentivos e a remuneração variável consideram como os resultados foram obtidos, e não apenas se foram atingidos?</w:t>
            </w:r>
          </w:p>
        </w:tc>
      </w:tr>
      <w:tr w:rsidR="008D58F1" w14:paraId="3B770912" w14:textId="77777777" w:rsidTr="009A5E7F">
        <w:trPr>
          <w:gridAfter w:val="1"/>
          <w:wAfter w:w="192" w:type="dxa"/>
        </w:trPr>
        <w:tc>
          <w:tcPr>
            <w:tcW w:w="8504" w:type="dxa"/>
            <w:gridSpan w:val="2"/>
            <w:tcMar>
              <w:top w:w="140" w:type="dxa"/>
              <w:left w:w="200" w:type="dxa"/>
              <w:bottom w:w="100" w:type="dxa"/>
              <w:right w:w="200" w:type="dxa"/>
            </w:tcMar>
          </w:tcPr>
          <w:p w14:paraId="01EE6554" w14:textId="77777777" w:rsidR="00042E0A" w:rsidRDefault="009A092C" w:rsidP="00042E0A">
            <w:pPr>
              <w:spacing w:before="240" w:after="60"/>
              <w:rPr>
                <w:rFonts w:ascii="Aptos Display" w:hAnsi="Aptos Display"/>
                <w:b/>
                <w:bCs/>
                <w:color w:val="45B0E1"/>
                <w:sz w:val="18"/>
                <w:szCs w:val="18"/>
              </w:rPr>
            </w:pPr>
            <w:r>
              <w:rPr>
                <w:rFonts w:ascii="Aptos Display" w:hAnsi="Aptos Display"/>
                <w:b/>
                <w:bCs/>
                <w:color w:val="45B0E1"/>
                <w:sz w:val="18"/>
                <w:szCs w:val="18"/>
              </w:rPr>
              <w:t>PASSO 9</w:t>
            </w:r>
          </w:p>
          <w:p w14:paraId="6DBE6008" w14:textId="1A623FC0" w:rsidR="008D58F1" w:rsidRDefault="009A092C">
            <w:pPr>
              <w:spacing w:after="60"/>
            </w:pPr>
            <w:r>
              <w:rPr>
                <w:rFonts w:ascii="Aptos Display" w:hAnsi="Aptos Display"/>
                <w:b/>
                <w:bCs/>
                <w:color w:val="0F4761"/>
                <w:sz w:val="26"/>
                <w:szCs w:val="26"/>
              </w:rPr>
              <w:t>Avaliação e melhoria contínua</w:t>
            </w:r>
          </w:p>
        </w:tc>
      </w:tr>
    </w:tbl>
    <w:p w14:paraId="60A3BC3F" w14:textId="0E9FE623" w:rsidR="008D58F1" w:rsidRDefault="009A092C">
      <w:pPr>
        <w:spacing w:after="160"/>
      </w:pPr>
      <w:r>
        <w:rPr>
          <w:rFonts w:ascii="Aptos Display" w:hAnsi="Aptos Display"/>
          <w:color w:val="000000"/>
        </w:rPr>
        <w:t xml:space="preserve">O processo de </w:t>
      </w:r>
      <w:r w:rsidR="003929D7">
        <w:rPr>
          <w:rFonts w:ascii="Aptos Display" w:hAnsi="Aptos Display"/>
          <w:color w:val="000000"/>
        </w:rPr>
        <w:t xml:space="preserve">gestão de riscos </w:t>
      </w:r>
      <w:r>
        <w:rPr>
          <w:rFonts w:ascii="Aptos Display" w:hAnsi="Aptos Display"/>
          <w:color w:val="000000"/>
        </w:rPr>
        <w:t xml:space="preserve">precisa evoluir. O ambiente de negócios muda, novos riscos emergem, regulações se atualizam e a própria maturidade da organização avança. O conselho deve garantir que existam mecanismos formais de avaliação periódica do processo, inclusive </w:t>
      </w:r>
      <w:r w:rsidR="003929D7" w:rsidRPr="003929D7">
        <w:rPr>
          <w:rFonts w:ascii="Aptos Display" w:hAnsi="Aptos Display"/>
          <w:color w:val="000000"/>
        </w:rPr>
        <w:t xml:space="preserve">comparação </w:t>
      </w:r>
      <w:r>
        <w:rPr>
          <w:rFonts w:ascii="Aptos Display" w:hAnsi="Aptos Display"/>
          <w:color w:val="000000"/>
        </w:rPr>
        <w:t>com práticas de mercado e, quando relevante, avaliações independentes.</w:t>
      </w:r>
    </w:p>
    <w:p w14:paraId="0479AC62" w14:textId="77777777" w:rsidR="008D58F1" w:rsidRDefault="009A092C">
      <w:pPr>
        <w:spacing w:after="200"/>
      </w:pPr>
      <w:r>
        <w:rPr>
          <w:rFonts w:ascii="Aptos Display" w:hAnsi="Aptos Display"/>
          <w:color w:val="000000"/>
        </w:rPr>
        <w:t>Sempre que um incidente relevante se materializar – na própria organização ou em empresas do mesmo setor – o conselho deve assegurar que há extração de aprendizado e revisão do processo. A tolerância ao risco pode mudar ao longo do tempo. A melhoria contínua exige que a governança revise seu apetite e ajuste as diretrizes quando necessário.</w:t>
      </w:r>
    </w:p>
    <w:tbl>
      <w:tblPr>
        <w:tblW w:w="5000" w:type="pct"/>
        <w:tblCellMar>
          <w:left w:w="10" w:type="dxa"/>
          <w:right w:w="10" w:type="dxa"/>
        </w:tblCellMar>
        <w:tblLook w:val="04A0" w:firstRow="1" w:lastRow="0" w:firstColumn="1" w:lastColumn="0" w:noHBand="0" w:noVBand="1"/>
      </w:tblPr>
      <w:tblGrid>
        <w:gridCol w:w="8488"/>
      </w:tblGrid>
      <w:tr w:rsidR="008D58F1" w14:paraId="211F2771" w14:textId="77777777">
        <w:tc>
          <w:tcPr>
            <w:tcW w:w="8488" w:type="dxa"/>
            <w:tcBorders>
              <w:top w:val="single" w:sz="6" w:space="0" w:color="156082"/>
              <w:left w:val="single" w:sz="6" w:space="0" w:color="156082"/>
              <w:bottom w:val="single" w:sz="6" w:space="0" w:color="156082"/>
              <w:right w:val="single" w:sz="6" w:space="0" w:color="156082"/>
            </w:tcBorders>
            <w:shd w:val="clear" w:color="auto" w:fill="D5E8F4"/>
            <w:tcMar>
              <w:top w:w="120" w:type="dxa"/>
              <w:left w:w="200" w:type="dxa"/>
              <w:bottom w:w="120" w:type="dxa"/>
              <w:right w:w="200" w:type="dxa"/>
            </w:tcMar>
          </w:tcPr>
          <w:p w14:paraId="4AD6E9DE" w14:textId="77777777" w:rsidR="008D58F1" w:rsidRDefault="009A092C">
            <w:pPr>
              <w:spacing w:after="100"/>
            </w:pPr>
            <w:r>
              <w:rPr>
                <w:rFonts w:ascii="Aptos Display" w:hAnsi="Aptos Display"/>
                <w:b/>
                <w:bCs/>
                <w:color w:val="1A3A5C"/>
                <w:sz w:val="20"/>
                <w:szCs w:val="20"/>
              </w:rPr>
              <w:t>Questões-chave para o conselho</w:t>
            </w:r>
          </w:p>
          <w:p w14:paraId="31D6C151" w14:textId="274C9313" w:rsidR="008D58F1" w:rsidRDefault="003929D7">
            <w:pPr>
              <w:pStyle w:val="PargrafodaLista"/>
              <w:numPr>
                <w:ilvl w:val="0"/>
                <w:numId w:val="14"/>
              </w:numPr>
              <w:spacing w:before="60" w:after="60"/>
              <w:contextualSpacing w:val="0"/>
            </w:pPr>
            <w:r w:rsidRPr="003929D7">
              <w:rPr>
                <w:rFonts w:ascii="Aptos Display" w:hAnsi="Aptos Display"/>
                <w:color w:val="1A2A3A"/>
                <w:sz w:val="20"/>
                <w:szCs w:val="20"/>
              </w:rPr>
              <w:t xml:space="preserve">O que as avaliações independentes do processo de riscos </w:t>
            </w:r>
            <w:r>
              <w:rPr>
                <w:rFonts w:ascii="Aptos Display" w:hAnsi="Aptos Display"/>
                <w:color w:val="1A2A3A"/>
                <w:sz w:val="20"/>
                <w:szCs w:val="20"/>
              </w:rPr>
              <w:t>(</w:t>
            </w:r>
            <w:r w:rsidRPr="003929D7">
              <w:rPr>
                <w:rFonts w:ascii="Aptos Display" w:hAnsi="Aptos Display"/>
                <w:color w:val="1A2A3A"/>
                <w:sz w:val="20"/>
                <w:szCs w:val="20"/>
              </w:rPr>
              <w:t>internas ou externas</w:t>
            </w:r>
            <w:r>
              <w:rPr>
                <w:rFonts w:ascii="Aptos Display" w:hAnsi="Aptos Display"/>
                <w:color w:val="1A2A3A"/>
                <w:sz w:val="20"/>
                <w:szCs w:val="20"/>
              </w:rPr>
              <w:t>)</w:t>
            </w:r>
            <w:r w:rsidRPr="003929D7">
              <w:rPr>
                <w:rFonts w:ascii="Aptos Display" w:hAnsi="Aptos Display"/>
                <w:color w:val="1A2A3A"/>
                <w:sz w:val="20"/>
                <w:szCs w:val="20"/>
              </w:rPr>
              <w:t xml:space="preserve"> apontaram e o que mudou em consequência</w:t>
            </w:r>
            <w:r w:rsidR="009A092C">
              <w:rPr>
                <w:rFonts w:ascii="Aptos Display" w:hAnsi="Aptos Display"/>
                <w:color w:val="1A2A3A"/>
                <w:sz w:val="20"/>
                <w:szCs w:val="20"/>
              </w:rPr>
              <w:t>?</w:t>
            </w:r>
          </w:p>
          <w:p w14:paraId="16C307D6" w14:textId="77777777" w:rsidR="008D58F1" w:rsidRDefault="009A092C">
            <w:pPr>
              <w:pStyle w:val="PargrafodaLista"/>
              <w:numPr>
                <w:ilvl w:val="0"/>
                <w:numId w:val="14"/>
              </w:numPr>
              <w:spacing w:before="60" w:after="60"/>
              <w:contextualSpacing w:val="0"/>
            </w:pPr>
            <w:r>
              <w:rPr>
                <w:rFonts w:ascii="Aptos Display" w:hAnsi="Aptos Display"/>
                <w:color w:val="1A2A3A"/>
                <w:sz w:val="20"/>
                <w:szCs w:val="20"/>
              </w:rPr>
              <w:t>Os controles implementados estão, de fato, mitigando os riscos para o nível aceitável?</w:t>
            </w:r>
          </w:p>
          <w:p w14:paraId="53105430" w14:textId="52689CCB" w:rsidR="008D58F1" w:rsidRDefault="009A092C">
            <w:pPr>
              <w:pStyle w:val="PargrafodaLista"/>
              <w:numPr>
                <w:ilvl w:val="0"/>
                <w:numId w:val="14"/>
              </w:numPr>
              <w:spacing w:before="60" w:after="60"/>
              <w:contextualSpacing w:val="0"/>
            </w:pPr>
            <w:r>
              <w:rPr>
                <w:rFonts w:ascii="Aptos Display" w:hAnsi="Aptos Display"/>
                <w:color w:val="1A2A3A"/>
                <w:sz w:val="20"/>
                <w:szCs w:val="20"/>
              </w:rPr>
              <w:t xml:space="preserve">Há </w:t>
            </w:r>
            <w:r w:rsidR="003929D7" w:rsidRPr="003929D7">
              <w:rPr>
                <w:rFonts w:ascii="Aptos Display" w:hAnsi="Aptos Display"/>
                <w:color w:val="1A2A3A"/>
                <w:sz w:val="20"/>
                <w:szCs w:val="20"/>
              </w:rPr>
              <w:t>comparação sistemática</w:t>
            </w:r>
            <w:r w:rsidR="003929D7">
              <w:rPr>
                <w:rFonts w:ascii="Aptos Display" w:hAnsi="Aptos Display"/>
                <w:color w:val="1A2A3A"/>
                <w:sz w:val="20"/>
                <w:szCs w:val="20"/>
              </w:rPr>
              <w:t xml:space="preserve"> </w:t>
            </w:r>
            <w:r>
              <w:rPr>
                <w:rFonts w:ascii="Aptos Display" w:hAnsi="Aptos Display"/>
                <w:color w:val="1A2A3A"/>
                <w:sz w:val="20"/>
                <w:szCs w:val="20"/>
              </w:rPr>
              <w:t>com práticas de mercado e referências nacionais e internacionais?</w:t>
            </w:r>
          </w:p>
          <w:p w14:paraId="347A9F2A" w14:textId="77777777" w:rsidR="008D58F1" w:rsidRDefault="009A092C">
            <w:pPr>
              <w:pStyle w:val="PargrafodaLista"/>
              <w:numPr>
                <w:ilvl w:val="0"/>
                <w:numId w:val="14"/>
              </w:numPr>
              <w:spacing w:before="60" w:after="60"/>
              <w:contextualSpacing w:val="0"/>
            </w:pPr>
            <w:r>
              <w:rPr>
                <w:rFonts w:ascii="Aptos Display" w:hAnsi="Aptos Display"/>
                <w:color w:val="1A2A3A"/>
                <w:sz w:val="20"/>
                <w:szCs w:val="20"/>
              </w:rPr>
              <w:t>O modelo é atualizado conforme mudanças regulatórias, tecnológicas ou estratégicas?</w:t>
            </w:r>
          </w:p>
          <w:p w14:paraId="5F38CD0C" w14:textId="77777777" w:rsidR="008D58F1" w:rsidRDefault="009A092C">
            <w:pPr>
              <w:pStyle w:val="PargrafodaLista"/>
              <w:numPr>
                <w:ilvl w:val="0"/>
                <w:numId w:val="14"/>
              </w:numPr>
              <w:spacing w:before="60" w:after="60"/>
              <w:contextualSpacing w:val="0"/>
            </w:pPr>
            <w:r>
              <w:rPr>
                <w:rFonts w:ascii="Aptos Display" w:hAnsi="Aptos Display"/>
                <w:color w:val="1A2A3A"/>
                <w:sz w:val="20"/>
                <w:szCs w:val="20"/>
              </w:rPr>
              <w:t xml:space="preserve">Como o </w:t>
            </w:r>
            <w:r>
              <w:rPr>
                <w:rFonts w:ascii="Aptos Display" w:hAnsi="Aptos Display"/>
                <w:sz w:val="20"/>
                <w:szCs w:val="20"/>
              </w:rPr>
              <w:t>c</w:t>
            </w:r>
            <w:r>
              <w:rPr>
                <w:rFonts w:ascii="Aptos Display" w:hAnsi="Aptos Display"/>
                <w:color w:val="1A2A3A"/>
                <w:sz w:val="20"/>
                <w:szCs w:val="20"/>
              </w:rPr>
              <w:t>onselho acompanha a evolução da maturidade em gestão de riscos?</w:t>
            </w:r>
          </w:p>
        </w:tc>
      </w:tr>
    </w:tbl>
    <w:p w14:paraId="150B6A29" w14:textId="77777777" w:rsidR="0004730D" w:rsidRPr="00F163E2" w:rsidRDefault="0004730D" w:rsidP="00F163E2">
      <w:pPr>
        <w:spacing w:after="200"/>
        <w:rPr>
          <w:rFonts w:ascii="Aptos Display" w:hAnsi="Aptos Display"/>
          <w:color w:val="000000"/>
        </w:rPr>
      </w:pPr>
      <w:bookmarkStart w:id="216" w:name="_Toc229933685"/>
      <w:bookmarkStart w:id="217" w:name="_Toc233301000"/>
      <w:r w:rsidRPr="00F163E2">
        <w:rPr>
          <w:rFonts w:ascii="Aptos Display" w:hAnsi="Aptos Display"/>
          <w:color w:val="000000"/>
        </w:rPr>
        <w:br w:type="page"/>
      </w:r>
    </w:p>
    <w:p w14:paraId="51FC25E6" w14:textId="493F1B69" w:rsidR="008D58F1" w:rsidRDefault="009A092C" w:rsidP="00924133">
      <w:pPr>
        <w:pStyle w:val="Ttulo2"/>
        <w:numPr>
          <w:ilvl w:val="0"/>
          <w:numId w:val="0"/>
        </w:numPr>
        <w:ind w:left="360" w:hanging="360"/>
      </w:pPr>
      <w:bookmarkStart w:id="218" w:name="_Toc238204086"/>
      <w:r>
        <w:lastRenderedPageBreak/>
        <w:t>Anexo 3: Metodologias de referência</w:t>
      </w:r>
      <w:bookmarkEnd w:id="216"/>
      <w:bookmarkEnd w:id="217"/>
      <w:bookmarkEnd w:id="218"/>
    </w:p>
    <w:p w14:paraId="5146D713" w14:textId="67CC2604" w:rsidR="008D58F1" w:rsidRDefault="009A092C">
      <w:pPr>
        <w:spacing w:after="200"/>
      </w:pPr>
      <w:r>
        <w:rPr>
          <w:rFonts w:ascii="Aptos Display" w:hAnsi="Aptos Display"/>
          <w:color w:val="000000"/>
        </w:rPr>
        <w:t>Este bloco apresenta os principais referenciais utilizados globalmente para estruturar a gestão de riscos. Seu objetivo é oferecer uma base conceitual comum, permitindo que conselheiros e executivos compreendam as abordagens existentes e posicionem suas organizações em relação às melhores práticas.</w:t>
      </w:r>
      <w:r w:rsidR="00F2422E">
        <w:rPr>
          <w:rFonts w:ascii="Aptos Display" w:hAnsi="Aptos Display"/>
          <w:color w:val="000000"/>
        </w:rPr>
        <w:t xml:space="preserve"> </w:t>
      </w:r>
      <w:r w:rsidR="00F2422E" w:rsidRPr="00F2422E">
        <w:rPr>
          <w:rFonts w:ascii="Aptos Display" w:hAnsi="Aptos Display"/>
          <w:color w:val="000000"/>
        </w:rPr>
        <w:t>A escolha e a aplicação dessas referências dependem do contexto regulatório e setorial de cada organização. No Brasil, exigências de origens distintas incidem ao mesmo tempo sobre as mesmas decisões, o que recomenda tratá-las como um portfólio integrado, adaptando as metodologias a esse contexto em vez de transpô-las.</w:t>
      </w:r>
    </w:p>
    <w:p w14:paraId="25B5CAAC" w14:textId="3A50AEB0" w:rsidR="008D58F1" w:rsidRDefault="009A092C">
      <w:pPr>
        <w:spacing w:after="320"/>
      </w:pPr>
      <w:r>
        <w:rPr>
          <w:rFonts w:ascii="Aptos Display" w:hAnsi="Aptos Display"/>
          <w:color w:val="000000"/>
        </w:rPr>
        <w:t xml:space="preserve">As metodologias foram agrupadas por abrangência e aplicação: as de caráter generalista – como ISO 31000 e COSO ERM – servem como espinha dorsal de qualquer programa de </w:t>
      </w:r>
      <w:r w:rsidR="00C9541B">
        <w:rPr>
          <w:rFonts w:ascii="Aptos Display" w:hAnsi="Aptos Display"/>
          <w:color w:val="000000"/>
        </w:rPr>
        <w:t>gestão de riscos</w:t>
      </w:r>
      <w:r>
        <w:rPr>
          <w:rFonts w:ascii="Aptos Display" w:hAnsi="Aptos Display"/>
          <w:color w:val="000000"/>
        </w:rPr>
        <w:t xml:space="preserve">, enquanto as especializadas aprofundam domínios específicos, como segurança da informação </w:t>
      </w:r>
      <w:r w:rsidR="00C9541B">
        <w:rPr>
          <w:rFonts w:ascii="Aptos Display" w:hAnsi="Aptos Display"/>
          <w:color w:val="000000"/>
        </w:rPr>
        <w:t xml:space="preserve">e risco cibernético </w:t>
      </w:r>
      <w:r>
        <w:rPr>
          <w:rFonts w:ascii="Aptos Display" w:hAnsi="Aptos Display"/>
          <w:color w:val="000000"/>
        </w:rPr>
        <w:t>(NIST</w:t>
      </w:r>
      <w:r w:rsidR="00C9541B">
        <w:rPr>
          <w:rFonts w:ascii="Aptos Display" w:hAnsi="Aptos Display"/>
          <w:color w:val="000000"/>
        </w:rPr>
        <w:t xml:space="preserve"> RMF</w:t>
      </w:r>
      <w:r>
        <w:rPr>
          <w:rFonts w:ascii="Aptos Display" w:hAnsi="Aptos Display"/>
          <w:color w:val="000000"/>
        </w:rPr>
        <w:t>, ISO/IEC 27005</w:t>
      </w:r>
      <w:r w:rsidR="00C9541B">
        <w:rPr>
          <w:rFonts w:ascii="Aptos Display" w:hAnsi="Aptos Display"/>
          <w:color w:val="000000"/>
        </w:rPr>
        <w:t xml:space="preserve"> e FAIR</w:t>
      </w:r>
      <w:r>
        <w:rPr>
          <w:rFonts w:ascii="Aptos Display" w:hAnsi="Aptos Display"/>
          <w:color w:val="000000"/>
        </w:rPr>
        <w:t xml:space="preserve">), risco financeiro (Basileia II/III, VaR) e </w:t>
      </w:r>
      <w:r w:rsidR="00C9541B" w:rsidRPr="00D06FC6">
        <w:rPr>
          <w:rFonts w:asciiTheme="majorHAnsi" w:hAnsiTheme="majorHAnsi"/>
          <w:color w:val="000000"/>
        </w:rPr>
        <w:t>governança de inteligência artificial (ISO/IEC 42001, NIST AI RMF)</w:t>
      </w:r>
      <w:r>
        <w:rPr>
          <w:rFonts w:ascii="Aptos Display" w:hAnsi="Aptos Display"/>
          <w:color w:val="000000"/>
        </w:rPr>
        <w:t>.</w:t>
      </w:r>
    </w:p>
    <w:p w14:paraId="4A2CE8FF" w14:textId="0E59F3A2" w:rsidR="008D58F1" w:rsidRDefault="00BC7A71">
      <w:pPr>
        <w:spacing w:after="240"/>
        <w:rPr>
          <w:rFonts w:ascii="Aptos Display" w:hAnsi="Aptos Display"/>
          <w:b/>
          <w:bCs/>
          <w:sz w:val="24"/>
          <w:szCs w:val="24"/>
        </w:rPr>
      </w:pPr>
      <w:r>
        <w:rPr>
          <w:rFonts w:ascii="Aptos Display" w:hAnsi="Aptos Display"/>
          <w:b/>
          <w:bCs/>
          <w:sz w:val="24"/>
          <w:szCs w:val="24"/>
        </w:rPr>
        <w:t xml:space="preserve">Figura 4: </w:t>
      </w:r>
      <w:r w:rsidRPr="00BC7A71">
        <w:rPr>
          <w:rFonts w:ascii="Aptos Display" w:hAnsi="Aptos Display"/>
          <w:b/>
          <w:bCs/>
          <w:sz w:val="24"/>
          <w:szCs w:val="24"/>
        </w:rPr>
        <w:t xml:space="preserve">Processo de gestão de riscos conforme </w:t>
      </w:r>
      <w:r w:rsidR="009A092C">
        <w:rPr>
          <w:rFonts w:ascii="Aptos Display" w:hAnsi="Aptos Display"/>
          <w:b/>
          <w:bCs/>
          <w:sz w:val="24"/>
          <w:szCs w:val="24"/>
        </w:rPr>
        <w:t>ISO 31000</w:t>
      </w:r>
    </w:p>
    <w:p w14:paraId="37F3678A" w14:textId="77777777" w:rsidR="008D58F1" w:rsidRDefault="009A092C">
      <w:pPr>
        <w:spacing w:after="320"/>
        <w:rPr>
          <w:rFonts w:ascii="Aptos Display" w:hAnsi="Aptos Display"/>
          <w:color w:val="000000"/>
        </w:rPr>
      </w:pPr>
      <w:r>
        <w:rPr>
          <w:rFonts w:ascii="Aptos Display" w:hAnsi="Aptos Display"/>
          <w:color w:val="000000"/>
        </w:rPr>
        <w:t xml:space="preserve">A ISO 31000:2018 organiza a gestão de riscos em três dimensões interconectadas: princípios, estrutura e processo. </w:t>
      </w:r>
    </w:p>
    <w:p w14:paraId="0FD7D800" w14:textId="77777777" w:rsidR="008D58F1" w:rsidRDefault="009A092C">
      <w:pPr>
        <w:spacing w:before="160"/>
        <w:jc w:val="center"/>
      </w:pPr>
      <w:r>
        <w:rPr>
          <w:rFonts w:ascii="Aptos Display" w:hAnsi="Aptos Display"/>
          <w:noProof/>
          <w:color w:val="000000"/>
        </w:rPr>
        <w:drawing>
          <wp:inline distT="0" distB="0" distL="0" distR="0" wp14:anchorId="60BC4F87" wp14:editId="3343E9C0">
            <wp:extent cx="5400044" cy="3390896"/>
            <wp:effectExtent l="0" t="0" r="0" b="4"/>
            <wp:docPr id="1928735233"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44" cy="3390896"/>
                    </a:xfrm>
                    <a:prstGeom prst="rect">
                      <a:avLst/>
                    </a:prstGeom>
                    <a:noFill/>
                    <a:ln>
                      <a:noFill/>
                      <a:prstDash/>
                    </a:ln>
                  </pic:spPr>
                </pic:pic>
              </a:graphicData>
            </a:graphic>
          </wp:inline>
        </w:drawing>
      </w:r>
    </w:p>
    <w:p w14:paraId="66863AAF" w14:textId="785583F3" w:rsidR="008D58F1" w:rsidRDefault="009A092C">
      <w:pPr>
        <w:spacing w:before="80" w:after="240"/>
        <w:jc w:val="center"/>
        <w:rPr>
          <w:rFonts w:ascii="Arial" w:hAnsi="Arial"/>
          <w:i/>
          <w:iCs/>
          <w:color w:val="404040"/>
          <w:sz w:val="17"/>
          <w:szCs w:val="17"/>
        </w:rPr>
      </w:pPr>
      <w:r>
        <w:rPr>
          <w:rFonts w:ascii="Arial" w:hAnsi="Arial"/>
          <w:i/>
          <w:iCs/>
          <w:color w:val="404040"/>
          <w:sz w:val="17"/>
          <w:szCs w:val="17"/>
        </w:rPr>
        <w:t xml:space="preserve">Fonte: </w:t>
      </w:r>
      <w:r w:rsidR="00BC7A71" w:rsidRPr="00BC7A71">
        <w:rPr>
          <w:rFonts w:ascii="Arial" w:hAnsi="Arial"/>
          <w:i/>
          <w:iCs/>
          <w:color w:val="404040"/>
          <w:sz w:val="17"/>
          <w:szCs w:val="17"/>
        </w:rPr>
        <w:t>adaptado de ABNT NBR ISO 31000:2018</w:t>
      </w:r>
      <w:r>
        <w:rPr>
          <w:rFonts w:ascii="Arial" w:hAnsi="Arial"/>
          <w:i/>
          <w:iCs/>
          <w:color w:val="404040"/>
          <w:sz w:val="17"/>
          <w:szCs w:val="17"/>
        </w:rPr>
        <w:t>.</w:t>
      </w:r>
    </w:p>
    <w:p w14:paraId="46863EBD" w14:textId="77777777" w:rsidR="008D58F1" w:rsidRDefault="009A092C">
      <w:pPr>
        <w:spacing w:after="320"/>
      </w:pPr>
      <w:r>
        <w:rPr>
          <w:rFonts w:ascii="Aptos Display" w:hAnsi="Aptos Display"/>
          <w:b/>
          <w:bCs/>
          <w:color w:val="000000"/>
        </w:rPr>
        <w:t xml:space="preserve">Princípios. </w:t>
      </w:r>
      <w:r>
        <w:rPr>
          <w:rFonts w:ascii="Aptos Display" w:hAnsi="Aptos Display"/>
          <w:color w:val="000000"/>
        </w:rPr>
        <w:t>A norma estabelece oito princípios que definem as características de uma gestão de riscos eficaz.</w:t>
      </w:r>
      <w:r>
        <w:rPr>
          <w:rStyle w:val="Refdenotaderodap"/>
          <w:rFonts w:ascii="Aptos Display" w:hAnsi="Aptos Display"/>
          <w:color w:val="000000"/>
        </w:rPr>
        <w:footnoteReference w:id="22"/>
      </w:r>
      <w:r>
        <w:rPr>
          <w:rFonts w:ascii="Aptos Display" w:hAnsi="Aptos Display"/>
          <w:color w:val="000000"/>
        </w:rPr>
        <w:t xml:space="preserve"> Ela deve ser:</w:t>
      </w:r>
    </w:p>
    <w:p w14:paraId="2721B978" w14:textId="77777777" w:rsidR="008D58F1" w:rsidRDefault="009A092C">
      <w:pPr>
        <w:pStyle w:val="PargrafodaLista"/>
        <w:numPr>
          <w:ilvl w:val="0"/>
          <w:numId w:val="15"/>
        </w:numPr>
        <w:spacing w:after="120"/>
        <w:ind w:left="357" w:hanging="357"/>
        <w:contextualSpacing w:val="0"/>
      </w:pPr>
      <w:r>
        <w:rPr>
          <w:rFonts w:ascii="Aptos Display" w:hAnsi="Aptos Display"/>
          <w:b/>
          <w:bCs/>
          <w:color w:val="000000"/>
        </w:rPr>
        <w:t>integrada</w:t>
      </w:r>
      <w:r>
        <w:rPr>
          <w:rFonts w:ascii="Aptos Display" w:hAnsi="Aptos Display"/>
          <w:color w:val="000000"/>
        </w:rPr>
        <w:t xml:space="preserve"> às demais funções e processos da organização; </w:t>
      </w:r>
    </w:p>
    <w:p w14:paraId="53D4FE25" w14:textId="77777777" w:rsidR="008D58F1" w:rsidRDefault="009A092C">
      <w:pPr>
        <w:pStyle w:val="PargrafodaLista"/>
        <w:numPr>
          <w:ilvl w:val="0"/>
          <w:numId w:val="15"/>
        </w:numPr>
        <w:spacing w:after="120"/>
        <w:ind w:left="357" w:hanging="357"/>
        <w:contextualSpacing w:val="0"/>
      </w:pPr>
      <w:r>
        <w:rPr>
          <w:rFonts w:ascii="Aptos Display" w:hAnsi="Aptos Display"/>
          <w:b/>
          <w:bCs/>
          <w:color w:val="000000"/>
        </w:rPr>
        <w:lastRenderedPageBreak/>
        <w:t>estruturada e abrangente</w:t>
      </w:r>
      <w:r>
        <w:rPr>
          <w:rFonts w:ascii="Aptos Display" w:hAnsi="Aptos Display"/>
          <w:color w:val="000000"/>
        </w:rPr>
        <w:t xml:space="preserve">, para produzir resultados consistentes e comparáveis; </w:t>
      </w:r>
    </w:p>
    <w:p w14:paraId="2D26AB35" w14:textId="77777777" w:rsidR="008D58F1" w:rsidRDefault="009A092C">
      <w:pPr>
        <w:pStyle w:val="PargrafodaLista"/>
        <w:numPr>
          <w:ilvl w:val="0"/>
          <w:numId w:val="15"/>
        </w:numPr>
        <w:spacing w:after="120"/>
        <w:ind w:left="357" w:hanging="357"/>
        <w:contextualSpacing w:val="0"/>
      </w:pPr>
      <w:r>
        <w:rPr>
          <w:rFonts w:ascii="Aptos Display" w:hAnsi="Aptos Display"/>
          <w:b/>
          <w:bCs/>
          <w:color w:val="000000"/>
        </w:rPr>
        <w:t>personalizada</w:t>
      </w:r>
      <w:r>
        <w:rPr>
          <w:rFonts w:ascii="Aptos Display" w:hAnsi="Aptos Display"/>
          <w:color w:val="000000"/>
        </w:rPr>
        <w:t xml:space="preserve"> ao contexto e aos objetivos da organização; </w:t>
      </w:r>
    </w:p>
    <w:p w14:paraId="3F82DAF5" w14:textId="2CCBF04C" w:rsidR="008D58F1" w:rsidRDefault="009A092C">
      <w:pPr>
        <w:pStyle w:val="PargrafodaLista"/>
        <w:numPr>
          <w:ilvl w:val="0"/>
          <w:numId w:val="15"/>
        </w:numPr>
        <w:spacing w:after="120"/>
        <w:ind w:left="357" w:hanging="357"/>
        <w:contextualSpacing w:val="0"/>
      </w:pPr>
      <w:r>
        <w:rPr>
          <w:rFonts w:ascii="Aptos Display" w:hAnsi="Aptos Display"/>
          <w:b/>
          <w:bCs/>
          <w:color w:val="000000"/>
        </w:rPr>
        <w:t>inclusiva</w:t>
      </w:r>
      <w:r>
        <w:rPr>
          <w:rFonts w:ascii="Aptos Display" w:hAnsi="Aptos Display"/>
          <w:color w:val="000000"/>
        </w:rPr>
        <w:t xml:space="preserve">, assegurando </w:t>
      </w:r>
      <w:r w:rsidR="00BC7A71">
        <w:rPr>
          <w:rFonts w:ascii="Aptos Display" w:hAnsi="Aptos Display"/>
          <w:color w:val="000000"/>
        </w:rPr>
        <w:t xml:space="preserve">o </w:t>
      </w:r>
      <w:r w:rsidR="00BC7A71" w:rsidRPr="00BC7A71">
        <w:rPr>
          <w:rFonts w:ascii="Aptos Display" w:hAnsi="Aptos Display"/>
          <w:color w:val="000000"/>
        </w:rPr>
        <w:t>envolvimento tempestivo d</w:t>
      </w:r>
      <w:r>
        <w:rPr>
          <w:rFonts w:ascii="Aptos Display" w:hAnsi="Aptos Display"/>
          <w:color w:val="000000"/>
        </w:rPr>
        <w:t xml:space="preserve">as partes interessadas </w:t>
      </w:r>
      <w:r w:rsidR="00BC7A71" w:rsidRPr="00BC7A71">
        <w:rPr>
          <w:rFonts w:ascii="Aptos Display" w:hAnsi="Aptos Display"/>
          <w:color w:val="000000"/>
        </w:rPr>
        <w:t>e a consideração de suas percepções</w:t>
      </w:r>
      <w:r>
        <w:rPr>
          <w:rFonts w:ascii="Aptos Display" w:hAnsi="Aptos Display"/>
          <w:color w:val="000000"/>
        </w:rPr>
        <w:t>;</w:t>
      </w:r>
    </w:p>
    <w:p w14:paraId="1A16C684" w14:textId="77777777" w:rsidR="008D58F1" w:rsidRDefault="009A092C">
      <w:pPr>
        <w:pStyle w:val="PargrafodaLista"/>
        <w:numPr>
          <w:ilvl w:val="0"/>
          <w:numId w:val="15"/>
        </w:numPr>
        <w:spacing w:after="120"/>
        <w:ind w:left="357" w:hanging="357"/>
        <w:contextualSpacing w:val="0"/>
      </w:pPr>
      <w:r>
        <w:rPr>
          <w:rFonts w:ascii="Aptos Display" w:hAnsi="Aptos Display"/>
          <w:b/>
          <w:bCs/>
          <w:color w:val="000000"/>
        </w:rPr>
        <w:t>dinâmica</w:t>
      </w:r>
      <w:r>
        <w:rPr>
          <w:rFonts w:ascii="Aptos Display" w:hAnsi="Aptos Display"/>
          <w:color w:val="000000"/>
        </w:rPr>
        <w:t xml:space="preserve">, capaz de reagir às mudanças do ambiente; </w:t>
      </w:r>
    </w:p>
    <w:p w14:paraId="76CA83CD" w14:textId="77777777" w:rsidR="008D58F1" w:rsidRDefault="009A092C">
      <w:pPr>
        <w:pStyle w:val="PargrafodaLista"/>
        <w:numPr>
          <w:ilvl w:val="0"/>
          <w:numId w:val="15"/>
        </w:numPr>
        <w:spacing w:after="120"/>
        <w:ind w:left="357" w:hanging="357"/>
        <w:contextualSpacing w:val="0"/>
      </w:pPr>
      <w:r>
        <w:rPr>
          <w:rFonts w:ascii="Aptos Display" w:hAnsi="Aptos Display"/>
          <w:color w:val="000000"/>
        </w:rPr>
        <w:t xml:space="preserve">baseada na </w:t>
      </w:r>
      <w:r>
        <w:rPr>
          <w:rFonts w:ascii="Aptos Display" w:hAnsi="Aptos Display"/>
          <w:b/>
          <w:bCs/>
          <w:color w:val="000000"/>
        </w:rPr>
        <w:t>melhor informação disponível</w:t>
      </w:r>
      <w:r>
        <w:rPr>
          <w:rFonts w:ascii="Aptos Display" w:hAnsi="Aptos Display"/>
          <w:color w:val="000000"/>
        </w:rPr>
        <w:t xml:space="preserve">; </w:t>
      </w:r>
    </w:p>
    <w:p w14:paraId="522F451C" w14:textId="77777777" w:rsidR="008D58F1" w:rsidRDefault="009A092C">
      <w:pPr>
        <w:pStyle w:val="PargrafodaLista"/>
        <w:numPr>
          <w:ilvl w:val="0"/>
          <w:numId w:val="15"/>
        </w:numPr>
        <w:spacing w:after="120"/>
        <w:ind w:left="357" w:hanging="357"/>
        <w:contextualSpacing w:val="0"/>
      </w:pPr>
      <w:r>
        <w:rPr>
          <w:rFonts w:ascii="Aptos Display" w:hAnsi="Aptos Display"/>
          <w:color w:val="000000"/>
        </w:rPr>
        <w:t xml:space="preserve">sensível aos </w:t>
      </w:r>
      <w:r>
        <w:rPr>
          <w:rFonts w:ascii="Aptos Display" w:hAnsi="Aptos Display"/>
          <w:b/>
          <w:bCs/>
          <w:color w:val="000000"/>
        </w:rPr>
        <w:t>fatores humanos e culturais</w:t>
      </w:r>
      <w:r>
        <w:rPr>
          <w:rFonts w:ascii="Aptos Display" w:hAnsi="Aptos Display"/>
          <w:color w:val="000000"/>
        </w:rPr>
        <w:t xml:space="preserve"> que influenciam o comportamento; e</w:t>
      </w:r>
    </w:p>
    <w:p w14:paraId="7A7B23E7" w14:textId="77777777" w:rsidR="008D58F1" w:rsidRDefault="009A092C">
      <w:pPr>
        <w:pStyle w:val="PargrafodaLista"/>
        <w:numPr>
          <w:ilvl w:val="0"/>
          <w:numId w:val="15"/>
        </w:numPr>
        <w:spacing w:after="120"/>
        <w:ind w:left="357" w:hanging="357"/>
        <w:contextualSpacing w:val="0"/>
      </w:pPr>
      <w:r>
        <w:rPr>
          <w:rFonts w:ascii="Aptos Display" w:hAnsi="Aptos Display"/>
          <w:color w:val="000000"/>
        </w:rPr>
        <w:t xml:space="preserve">orientada para a </w:t>
      </w:r>
      <w:r>
        <w:rPr>
          <w:rFonts w:ascii="Aptos Display" w:hAnsi="Aptos Display"/>
          <w:b/>
          <w:bCs/>
          <w:color w:val="000000"/>
        </w:rPr>
        <w:t>melhoria contínua</w:t>
      </w:r>
      <w:r>
        <w:rPr>
          <w:rFonts w:ascii="Aptos Display" w:hAnsi="Aptos Display"/>
          <w:color w:val="000000"/>
        </w:rPr>
        <w:t>.</w:t>
      </w:r>
    </w:p>
    <w:p w14:paraId="611D41DD" w14:textId="2536F963" w:rsidR="008D58F1" w:rsidRDefault="009A092C">
      <w:pPr>
        <w:spacing w:before="360" w:after="320"/>
      </w:pPr>
      <w:r>
        <w:rPr>
          <w:rFonts w:ascii="Aptos Display" w:hAnsi="Aptos Display"/>
          <w:b/>
          <w:bCs/>
          <w:color w:val="000000"/>
        </w:rPr>
        <w:t xml:space="preserve">Estrutura. </w:t>
      </w:r>
      <w:r>
        <w:rPr>
          <w:rFonts w:ascii="Aptos Display" w:hAnsi="Aptos Display"/>
          <w:color w:val="000000"/>
        </w:rPr>
        <w:t xml:space="preserve">A ISO 31000 </w:t>
      </w:r>
      <w:r w:rsidR="00641D1C" w:rsidRPr="00641D1C">
        <w:rPr>
          <w:rFonts w:ascii="Aptos Display" w:hAnsi="Aptos Display"/>
          <w:color w:val="000000"/>
        </w:rPr>
        <w:t xml:space="preserve">organiza a estrutura em cinco componentes </w:t>
      </w:r>
      <w:r w:rsidR="00641D1C">
        <w:rPr>
          <w:rFonts w:ascii="Aptos Display" w:hAnsi="Aptos Display"/>
          <w:color w:val="000000"/>
        </w:rPr>
        <w:t xml:space="preserve">– </w:t>
      </w:r>
      <w:r w:rsidR="00641D1C" w:rsidRPr="00641D1C">
        <w:rPr>
          <w:rFonts w:ascii="Aptos Display" w:hAnsi="Aptos Display"/>
          <w:color w:val="000000"/>
        </w:rPr>
        <w:t xml:space="preserve">integração, concepção, implementação, avaliação e melhoria </w:t>
      </w:r>
      <w:r w:rsidR="00641D1C">
        <w:rPr>
          <w:rFonts w:ascii="Aptos Display" w:hAnsi="Aptos Display"/>
          <w:color w:val="000000"/>
        </w:rPr>
        <w:t xml:space="preserve">– </w:t>
      </w:r>
      <w:r w:rsidR="00641D1C" w:rsidRPr="00641D1C">
        <w:rPr>
          <w:rFonts w:ascii="Aptos Display" w:hAnsi="Aptos Display"/>
          <w:color w:val="000000"/>
        </w:rPr>
        <w:t>sustentados por</w:t>
      </w:r>
      <w:r w:rsidR="00641D1C">
        <w:rPr>
          <w:rFonts w:ascii="Aptos Display" w:hAnsi="Aptos Display"/>
          <w:color w:val="000000"/>
        </w:rPr>
        <w:t xml:space="preserve"> </w:t>
      </w:r>
      <w:r>
        <w:rPr>
          <w:rFonts w:ascii="Aptos Display" w:hAnsi="Aptos Display"/>
          <w:color w:val="000000"/>
        </w:rPr>
        <w:t>liderança</w:t>
      </w:r>
      <w:r w:rsidR="00641D1C">
        <w:rPr>
          <w:rFonts w:ascii="Aptos Display" w:hAnsi="Aptos Display"/>
          <w:color w:val="000000"/>
        </w:rPr>
        <w:t xml:space="preserve"> e comprometimento</w:t>
      </w:r>
      <w:r>
        <w:rPr>
          <w:rFonts w:ascii="Aptos Display" w:hAnsi="Aptos Display"/>
          <w:color w:val="000000"/>
        </w:rPr>
        <w:t xml:space="preserve">. Cabe à alta administração e ao conselho demonstrar, de forma visível e consistente, o comprometimento com a gestão de riscos – integrando-a à governança, alocando recursos adequados e assegurando que </w:t>
      </w:r>
      <w:r w:rsidR="00641D1C">
        <w:rPr>
          <w:rFonts w:ascii="Aptos Display" w:hAnsi="Aptos Display"/>
          <w:color w:val="000000"/>
        </w:rPr>
        <w:t xml:space="preserve">seus </w:t>
      </w:r>
      <w:r>
        <w:rPr>
          <w:rFonts w:ascii="Aptos Display" w:hAnsi="Aptos Display"/>
          <w:color w:val="000000"/>
        </w:rPr>
        <w:t>objetivos estejam alinhados à estratégia da organização. Sem esse compromisso, processos bem desenhados perdem efetividade.</w:t>
      </w:r>
    </w:p>
    <w:p w14:paraId="3A749952" w14:textId="21B1ECDC" w:rsidR="008D58F1" w:rsidRDefault="009A092C">
      <w:pPr>
        <w:spacing w:after="320"/>
      </w:pPr>
      <w:r>
        <w:rPr>
          <w:rFonts w:ascii="Aptos Display" w:hAnsi="Aptos Display"/>
          <w:b/>
          <w:bCs/>
          <w:color w:val="000000"/>
        </w:rPr>
        <w:t>Processo</w:t>
      </w:r>
      <w:r>
        <w:rPr>
          <w:rFonts w:ascii="Aptos Display" w:hAnsi="Aptos Display"/>
          <w:color w:val="000000"/>
        </w:rPr>
        <w:t>. Percorre as etapas de escopo</w:t>
      </w:r>
      <w:r w:rsidR="00641D1C">
        <w:rPr>
          <w:rFonts w:ascii="Aptos Display" w:hAnsi="Aptos Display"/>
          <w:color w:val="000000"/>
        </w:rPr>
        <w:t>,</w:t>
      </w:r>
      <w:r>
        <w:rPr>
          <w:rFonts w:ascii="Aptos Display" w:hAnsi="Aptos Display"/>
          <w:color w:val="000000"/>
        </w:rPr>
        <w:t xml:space="preserve"> contexto</w:t>
      </w:r>
      <w:r w:rsidR="00641D1C">
        <w:rPr>
          <w:rFonts w:ascii="Aptos Display" w:hAnsi="Aptos Display"/>
          <w:color w:val="000000"/>
        </w:rPr>
        <w:t xml:space="preserve"> e critérios</w:t>
      </w:r>
      <w:r>
        <w:rPr>
          <w:rFonts w:ascii="Aptos Display" w:hAnsi="Aptos Display"/>
          <w:color w:val="000000"/>
        </w:rPr>
        <w:t xml:space="preserve">, </w:t>
      </w:r>
      <w:r w:rsidR="00641D1C">
        <w:rPr>
          <w:rFonts w:ascii="Aptos Display" w:hAnsi="Aptos Display"/>
          <w:color w:val="000000"/>
        </w:rPr>
        <w:t xml:space="preserve">processo de </w:t>
      </w:r>
      <w:r>
        <w:rPr>
          <w:rFonts w:ascii="Aptos Display" w:hAnsi="Aptos Display"/>
          <w:color w:val="000000"/>
        </w:rPr>
        <w:t xml:space="preserve">avaliação </w:t>
      </w:r>
      <w:r w:rsidR="00641D1C">
        <w:rPr>
          <w:rFonts w:ascii="Aptos Display" w:hAnsi="Aptos Display"/>
          <w:color w:val="000000"/>
        </w:rPr>
        <w:t xml:space="preserve">de riscos </w:t>
      </w:r>
      <w:r>
        <w:rPr>
          <w:rFonts w:ascii="Aptos Display" w:hAnsi="Aptos Display"/>
          <w:color w:val="000000"/>
        </w:rPr>
        <w:t>(identificação, análise e avaliação), tratamento, registro e relato, sustentadas por comunicação e consulta contínuas, além de monitoramento e análise crítica permanentes.</w:t>
      </w:r>
    </w:p>
    <w:p w14:paraId="262AB70E" w14:textId="77777777" w:rsidR="008D58F1" w:rsidRDefault="009A092C">
      <w:pPr>
        <w:spacing w:after="240"/>
        <w:rPr>
          <w:rFonts w:ascii="Aptos Display" w:hAnsi="Aptos Display"/>
          <w:b/>
          <w:bCs/>
          <w:sz w:val="24"/>
          <w:szCs w:val="24"/>
        </w:rPr>
      </w:pPr>
      <w:r>
        <w:rPr>
          <w:rFonts w:ascii="Aptos Display" w:hAnsi="Aptos Display"/>
          <w:b/>
          <w:bCs/>
          <w:sz w:val="24"/>
          <w:szCs w:val="24"/>
        </w:rPr>
        <w:t>Os 20 princípios do COSO ERM 2017</w:t>
      </w:r>
    </w:p>
    <w:p w14:paraId="4FBD6CE0" w14:textId="28E9245D" w:rsidR="008D58F1" w:rsidRDefault="009A092C">
      <w:pPr>
        <w:spacing w:after="320"/>
        <w:rPr>
          <w:rFonts w:ascii="Aptos Display" w:hAnsi="Aptos Display"/>
          <w:color w:val="000000"/>
        </w:rPr>
      </w:pPr>
      <w:r>
        <w:rPr>
          <w:rFonts w:ascii="Aptos Display" w:hAnsi="Aptos Display"/>
          <w:color w:val="000000"/>
        </w:rPr>
        <w:t xml:space="preserve">O COSO ERM (2017) organiza a gestão de riscos corporativos em cinco componentes interligados. Ao todo, são 20 princípios que orientam a integração do risco à estratégia e </w:t>
      </w:r>
      <w:r w:rsidR="00AB5E0A">
        <w:rPr>
          <w:rFonts w:ascii="Aptos Display" w:hAnsi="Aptos Display"/>
          <w:color w:val="000000"/>
        </w:rPr>
        <w:t xml:space="preserve">ao desempenho </w:t>
      </w:r>
      <w:r>
        <w:rPr>
          <w:rFonts w:ascii="Aptos Display" w:hAnsi="Aptos Display"/>
          <w:color w:val="000000"/>
        </w:rPr>
        <w:t>organizacional.</w:t>
      </w:r>
    </w:p>
    <w:tbl>
      <w:tblPr>
        <w:tblW w:w="5000" w:type="pct"/>
        <w:tblCellMar>
          <w:left w:w="10" w:type="dxa"/>
          <w:right w:w="10" w:type="dxa"/>
        </w:tblCellMar>
        <w:tblLook w:val="04A0" w:firstRow="1" w:lastRow="0" w:firstColumn="1" w:lastColumn="0" w:noHBand="0" w:noVBand="1"/>
      </w:tblPr>
      <w:tblGrid>
        <w:gridCol w:w="1700"/>
        <w:gridCol w:w="1701"/>
        <w:gridCol w:w="1699"/>
        <w:gridCol w:w="1699"/>
        <w:gridCol w:w="1699"/>
      </w:tblGrid>
      <w:tr w:rsidR="008D58F1" w14:paraId="1BA4B21A" w14:textId="77777777">
        <w:trPr>
          <w:tblHeader/>
        </w:trPr>
        <w:tc>
          <w:tcPr>
            <w:tcW w:w="1700" w:type="dxa"/>
            <w:tcBorders>
              <w:top w:val="single" w:sz="12" w:space="0" w:color="E87A3B"/>
              <w:left w:val="single" w:sz="2" w:space="0" w:color="CCCCCC"/>
              <w:bottom w:val="single" w:sz="2" w:space="0" w:color="CCCCCC"/>
              <w:right w:val="single" w:sz="2" w:space="0" w:color="CCCCCC"/>
            </w:tcBorders>
            <w:shd w:val="clear" w:color="auto" w:fill="FFFFFF"/>
            <w:tcMar>
              <w:top w:w="100" w:type="dxa"/>
              <w:left w:w="120" w:type="dxa"/>
              <w:bottom w:w="100" w:type="dxa"/>
              <w:right w:w="120" w:type="dxa"/>
            </w:tcMar>
          </w:tcPr>
          <w:p w14:paraId="3106B095" w14:textId="77777777" w:rsidR="008D58F1" w:rsidRDefault="009A092C">
            <w:r>
              <w:rPr>
                <w:b/>
                <w:color w:val="1F3864"/>
                <w:sz w:val="18"/>
                <w:szCs w:val="18"/>
              </w:rPr>
              <w:t>Governança e cultura</w:t>
            </w:r>
          </w:p>
        </w:tc>
        <w:tc>
          <w:tcPr>
            <w:tcW w:w="1701" w:type="dxa"/>
            <w:tcBorders>
              <w:top w:val="single" w:sz="12" w:space="0" w:color="2E8BC0"/>
              <w:left w:val="single" w:sz="2" w:space="0" w:color="CCCCCC"/>
              <w:bottom w:val="single" w:sz="2" w:space="0" w:color="CCCCCC"/>
              <w:right w:val="single" w:sz="2" w:space="0" w:color="CCCCCC"/>
            </w:tcBorders>
            <w:shd w:val="clear" w:color="auto" w:fill="FFFFFF"/>
            <w:tcMar>
              <w:top w:w="100" w:type="dxa"/>
              <w:left w:w="120" w:type="dxa"/>
              <w:bottom w:w="100" w:type="dxa"/>
              <w:right w:w="120" w:type="dxa"/>
            </w:tcMar>
          </w:tcPr>
          <w:p w14:paraId="68B10A7C" w14:textId="77777777" w:rsidR="008D58F1" w:rsidRDefault="009A092C">
            <w:r>
              <w:rPr>
                <w:b/>
                <w:color w:val="1F3864"/>
                <w:sz w:val="18"/>
                <w:szCs w:val="18"/>
              </w:rPr>
              <w:t>Estratégia e estabelecimento dos objetivos</w:t>
            </w:r>
          </w:p>
        </w:tc>
        <w:tc>
          <w:tcPr>
            <w:tcW w:w="1699" w:type="dxa"/>
            <w:tcBorders>
              <w:top w:val="single" w:sz="12" w:space="0" w:color="4CAF50"/>
              <w:left w:val="single" w:sz="2" w:space="0" w:color="CCCCCC"/>
              <w:bottom w:val="single" w:sz="2" w:space="0" w:color="CCCCCC"/>
              <w:right w:val="single" w:sz="2" w:space="0" w:color="CCCCCC"/>
            </w:tcBorders>
            <w:shd w:val="clear" w:color="auto" w:fill="FFFFFF"/>
            <w:tcMar>
              <w:top w:w="100" w:type="dxa"/>
              <w:left w:w="120" w:type="dxa"/>
              <w:bottom w:w="100" w:type="dxa"/>
              <w:right w:w="120" w:type="dxa"/>
            </w:tcMar>
          </w:tcPr>
          <w:p w14:paraId="6AEC2663" w14:textId="77777777" w:rsidR="008D58F1" w:rsidRDefault="009A092C">
            <w:r>
              <w:rPr>
                <w:b/>
                <w:color w:val="1F3864"/>
                <w:sz w:val="18"/>
                <w:szCs w:val="18"/>
              </w:rPr>
              <w:t>Desempenho</w:t>
            </w:r>
          </w:p>
        </w:tc>
        <w:tc>
          <w:tcPr>
            <w:tcW w:w="1699" w:type="dxa"/>
            <w:tcBorders>
              <w:top w:val="single" w:sz="12" w:space="0" w:color="7B5CC8"/>
              <w:left w:val="single" w:sz="2" w:space="0" w:color="CCCCCC"/>
              <w:bottom w:val="single" w:sz="2" w:space="0" w:color="CCCCCC"/>
              <w:right w:val="single" w:sz="2" w:space="0" w:color="CCCCCC"/>
            </w:tcBorders>
            <w:shd w:val="clear" w:color="auto" w:fill="FFFFFF"/>
            <w:tcMar>
              <w:top w:w="100" w:type="dxa"/>
              <w:left w:w="120" w:type="dxa"/>
              <w:bottom w:w="100" w:type="dxa"/>
              <w:right w:w="120" w:type="dxa"/>
            </w:tcMar>
          </w:tcPr>
          <w:p w14:paraId="0089A106" w14:textId="77777777" w:rsidR="008D58F1" w:rsidRDefault="009A092C">
            <w:r>
              <w:rPr>
                <w:b/>
                <w:color w:val="1F3864"/>
                <w:sz w:val="18"/>
                <w:szCs w:val="18"/>
              </w:rPr>
              <w:t>Análise e revisão</w:t>
            </w:r>
          </w:p>
        </w:tc>
        <w:tc>
          <w:tcPr>
            <w:tcW w:w="1699" w:type="dxa"/>
            <w:tcBorders>
              <w:top w:val="single" w:sz="12" w:space="0" w:color="D94040"/>
              <w:left w:val="single" w:sz="2" w:space="0" w:color="CCCCCC"/>
              <w:bottom w:val="single" w:sz="2" w:space="0" w:color="CCCCCC"/>
              <w:right w:val="single" w:sz="2" w:space="0" w:color="CCCCCC"/>
            </w:tcBorders>
            <w:shd w:val="clear" w:color="auto" w:fill="FFFFFF"/>
            <w:tcMar>
              <w:top w:w="100" w:type="dxa"/>
              <w:left w:w="120" w:type="dxa"/>
              <w:bottom w:w="100" w:type="dxa"/>
              <w:right w:w="120" w:type="dxa"/>
            </w:tcMar>
          </w:tcPr>
          <w:p w14:paraId="3AF31CCD" w14:textId="77777777" w:rsidR="008D58F1" w:rsidRDefault="009A092C">
            <w:r>
              <w:rPr>
                <w:b/>
                <w:color w:val="1F3864"/>
                <w:sz w:val="18"/>
                <w:szCs w:val="18"/>
              </w:rPr>
              <w:t>Informação, comunicação e relatórios</w:t>
            </w:r>
          </w:p>
        </w:tc>
      </w:tr>
      <w:tr w:rsidR="008D58F1" w14:paraId="4374B9DD" w14:textId="77777777">
        <w:tc>
          <w:tcPr>
            <w:tcW w:w="17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8515548" w14:textId="5173D02C" w:rsidR="008D58F1" w:rsidRDefault="009A092C">
            <w:r>
              <w:rPr>
                <w:color w:val="222222"/>
                <w:sz w:val="18"/>
                <w:szCs w:val="18"/>
              </w:rPr>
              <w:t>1. Exerc</w:t>
            </w:r>
            <w:r w:rsidR="004F30FE">
              <w:rPr>
                <w:color w:val="222222"/>
                <w:sz w:val="18"/>
                <w:szCs w:val="18"/>
              </w:rPr>
              <w:t xml:space="preserve">er a </w:t>
            </w:r>
            <w:r>
              <w:rPr>
                <w:color w:val="222222"/>
                <w:sz w:val="18"/>
                <w:szCs w:val="18"/>
              </w:rPr>
              <w:t xml:space="preserve">supervisão </w:t>
            </w:r>
            <w:r w:rsidR="004F30FE">
              <w:rPr>
                <w:color w:val="222222"/>
                <w:sz w:val="18"/>
                <w:szCs w:val="18"/>
              </w:rPr>
              <w:t>de riscos pel</w:t>
            </w:r>
            <w:r>
              <w:rPr>
                <w:color w:val="222222"/>
                <w:sz w:val="18"/>
                <w:szCs w:val="18"/>
              </w:rPr>
              <w:t>o conselho</w:t>
            </w:r>
          </w:p>
        </w:tc>
        <w:tc>
          <w:tcPr>
            <w:tcW w:w="170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34169BA" w14:textId="376568EF" w:rsidR="008D58F1" w:rsidRDefault="009A092C">
            <w:r>
              <w:rPr>
                <w:color w:val="222222"/>
                <w:sz w:val="18"/>
                <w:szCs w:val="18"/>
              </w:rPr>
              <w:t>6. Analisar o contexto d</w:t>
            </w:r>
            <w:r w:rsidR="00AB5E0A">
              <w:rPr>
                <w:color w:val="222222"/>
                <w:sz w:val="18"/>
                <w:szCs w:val="18"/>
              </w:rPr>
              <w:t>o</w:t>
            </w:r>
            <w:r>
              <w:rPr>
                <w:color w:val="222222"/>
                <w:sz w:val="18"/>
                <w:szCs w:val="18"/>
              </w:rPr>
              <w:t xml:space="preserve"> negócio</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F81AB61" w14:textId="77777777" w:rsidR="008D58F1" w:rsidRDefault="009A092C">
            <w:r>
              <w:rPr>
                <w:color w:val="222222"/>
                <w:sz w:val="18"/>
                <w:szCs w:val="18"/>
              </w:rPr>
              <w:t>10. Identificar o risco</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C98ABE4" w14:textId="48777390" w:rsidR="008D58F1" w:rsidRDefault="009A092C">
            <w:r>
              <w:rPr>
                <w:color w:val="222222"/>
                <w:sz w:val="18"/>
                <w:szCs w:val="18"/>
              </w:rPr>
              <w:t xml:space="preserve">15. Avaliar as mudanças </w:t>
            </w:r>
            <w:r w:rsidR="00AB5E0A">
              <w:rPr>
                <w:color w:val="222222"/>
                <w:sz w:val="18"/>
                <w:szCs w:val="18"/>
              </w:rPr>
              <w:t>substanciais</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80719C6" w14:textId="75680D09" w:rsidR="008D58F1" w:rsidRDefault="009A092C">
            <w:r>
              <w:rPr>
                <w:color w:val="222222"/>
                <w:sz w:val="18"/>
                <w:szCs w:val="18"/>
              </w:rPr>
              <w:t xml:space="preserve">18. Alavancar informação </w:t>
            </w:r>
            <w:r w:rsidR="004F30FE">
              <w:rPr>
                <w:color w:val="222222"/>
                <w:sz w:val="18"/>
                <w:szCs w:val="18"/>
              </w:rPr>
              <w:t xml:space="preserve">e </w:t>
            </w:r>
            <w:r>
              <w:rPr>
                <w:color w:val="222222"/>
                <w:sz w:val="18"/>
                <w:szCs w:val="18"/>
              </w:rPr>
              <w:t>tecnologia</w:t>
            </w:r>
          </w:p>
        </w:tc>
      </w:tr>
      <w:tr w:rsidR="008D58F1" w14:paraId="709E45B1" w14:textId="77777777">
        <w:tc>
          <w:tcPr>
            <w:tcW w:w="17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700B33B7" w14:textId="77777777" w:rsidR="008D58F1" w:rsidRDefault="009A092C">
            <w:r>
              <w:rPr>
                <w:color w:val="222222"/>
                <w:sz w:val="18"/>
                <w:szCs w:val="18"/>
              </w:rPr>
              <w:t>2. Estabelecer estruturas operacionais compatíveis com a estratégia</w:t>
            </w:r>
          </w:p>
        </w:tc>
        <w:tc>
          <w:tcPr>
            <w:tcW w:w="1701"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78CBEAEA" w14:textId="77777777" w:rsidR="008D58F1" w:rsidRDefault="009A092C">
            <w:r>
              <w:rPr>
                <w:color w:val="222222"/>
                <w:sz w:val="18"/>
                <w:szCs w:val="18"/>
              </w:rPr>
              <w:t>7. Definir o apetite ao risco</w:t>
            </w:r>
          </w:p>
        </w:tc>
        <w:tc>
          <w:tcPr>
            <w:tcW w:w="169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42000187" w14:textId="33C90B5B" w:rsidR="008D58F1" w:rsidRDefault="009A092C">
            <w:r>
              <w:rPr>
                <w:color w:val="222222"/>
                <w:sz w:val="18"/>
                <w:szCs w:val="18"/>
              </w:rPr>
              <w:t xml:space="preserve">11. Avaliar a </w:t>
            </w:r>
            <w:r w:rsidR="004F30FE">
              <w:rPr>
                <w:color w:val="222222"/>
                <w:sz w:val="18"/>
                <w:szCs w:val="18"/>
              </w:rPr>
              <w:t xml:space="preserve">severidade </w:t>
            </w:r>
            <w:r>
              <w:rPr>
                <w:color w:val="222222"/>
                <w:sz w:val="18"/>
                <w:szCs w:val="18"/>
              </w:rPr>
              <w:t>do risco</w:t>
            </w:r>
          </w:p>
        </w:tc>
        <w:tc>
          <w:tcPr>
            <w:tcW w:w="169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15476EE3" w14:textId="77777777" w:rsidR="008D58F1" w:rsidRDefault="009A092C">
            <w:r>
              <w:rPr>
                <w:color w:val="222222"/>
                <w:sz w:val="18"/>
                <w:szCs w:val="18"/>
              </w:rPr>
              <w:t>16. Revisar riscos e desempenho</w:t>
            </w:r>
          </w:p>
        </w:tc>
        <w:tc>
          <w:tcPr>
            <w:tcW w:w="169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7075C1F2" w14:textId="77777777" w:rsidR="008D58F1" w:rsidRDefault="009A092C">
            <w:r>
              <w:rPr>
                <w:color w:val="222222"/>
                <w:sz w:val="18"/>
                <w:szCs w:val="18"/>
              </w:rPr>
              <w:t>19. Comunicar informações sobre riscos</w:t>
            </w:r>
          </w:p>
        </w:tc>
      </w:tr>
      <w:tr w:rsidR="008D58F1" w14:paraId="4C9C0218" w14:textId="77777777">
        <w:tc>
          <w:tcPr>
            <w:tcW w:w="17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2E47CFC" w14:textId="77777777" w:rsidR="008D58F1" w:rsidRDefault="009A092C">
            <w:r>
              <w:rPr>
                <w:color w:val="222222"/>
                <w:sz w:val="18"/>
                <w:szCs w:val="18"/>
              </w:rPr>
              <w:t>3. Definir a cultura desejada</w:t>
            </w:r>
          </w:p>
        </w:tc>
        <w:tc>
          <w:tcPr>
            <w:tcW w:w="170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29B6F65" w14:textId="42C569EA" w:rsidR="008D58F1" w:rsidRDefault="009A092C">
            <w:r>
              <w:rPr>
                <w:color w:val="222222"/>
                <w:sz w:val="18"/>
                <w:szCs w:val="18"/>
              </w:rPr>
              <w:t>8. Avaliar as estratégias alternativas</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00D30BC" w14:textId="77777777" w:rsidR="008D58F1" w:rsidRDefault="009A092C">
            <w:r>
              <w:rPr>
                <w:color w:val="222222"/>
                <w:sz w:val="18"/>
                <w:szCs w:val="18"/>
              </w:rPr>
              <w:t>12. Priorizar riscos</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513923C" w14:textId="3BDB266E" w:rsidR="008D58F1" w:rsidRDefault="009A092C">
            <w:r>
              <w:rPr>
                <w:color w:val="222222"/>
                <w:sz w:val="18"/>
                <w:szCs w:val="18"/>
              </w:rPr>
              <w:t>17. Buscar a melhoria n</w:t>
            </w:r>
            <w:r w:rsidR="004C6016">
              <w:rPr>
                <w:color w:val="222222"/>
                <w:sz w:val="18"/>
                <w:szCs w:val="18"/>
              </w:rPr>
              <w:t>a</w:t>
            </w:r>
            <w:r>
              <w:rPr>
                <w:color w:val="222222"/>
                <w:sz w:val="18"/>
                <w:szCs w:val="18"/>
              </w:rPr>
              <w:t xml:space="preserve"> </w:t>
            </w:r>
            <w:r w:rsidR="004C6016">
              <w:rPr>
                <w:color w:val="222222"/>
                <w:sz w:val="18"/>
                <w:szCs w:val="18"/>
              </w:rPr>
              <w:t xml:space="preserve">gestão </w:t>
            </w:r>
            <w:r>
              <w:rPr>
                <w:color w:val="222222"/>
                <w:sz w:val="18"/>
                <w:szCs w:val="18"/>
              </w:rPr>
              <w:t xml:space="preserve">de riscos </w:t>
            </w:r>
            <w:r w:rsidR="004F30FE">
              <w:rPr>
                <w:color w:val="222222"/>
                <w:sz w:val="18"/>
                <w:szCs w:val="18"/>
              </w:rPr>
              <w:t>corporativos</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ADDDE0B" w14:textId="77777777" w:rsidR="008D58F1" w:rsidRDefault="009A092C">
            <w:r>
              <w:rPr>
                <w:color w:val="222222"/>
                <w:sz w:val="18"/>
                <w:szCs w:val="18"/>
              </w:rPr>
              <w:t>20. Elaborar relatórios sobre risco, cultura e desempenho</w:t>
            </w:r>
          </w:p>
        </w:tc>
      </w:tr>
      <w:tr w:rsidR="008D58F1" w14:paraId="60549077" w14:textId="77777777">
        <w:tc>
          <w:tcPr>
            <w:tcW w:w="170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1809321B" w14:textId="77777777" w:rsidR="008D58F1" w:rsidRDefault="009A092C">
            <w:r>
              <w:rPr>
                <w:color w:val="222222"/>
                <w:sz w:val="18"/>
                <w:szCs w:val="18"/>
              </w:rPr>
              <w:t>4. Demonstrar compromisso com os valores fundamentais da corporação</w:t>
            </w:r>
          </w:p>
        </w:tc>
        <w:tc>
          <w:tcPr>
            <w:tcW w:w="1701"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33D3F20D" w14:textId="77777777" w:rsidR="008D58F1" w:rsidRDefault="009A092C">
            <w:r>
              <w:rPr>
                <w:color w:val="222222"/>
                <w:sz w:val="18"/>
                <w:szCs w:val="18"/>
              </w:rPr>
              <w:t>9. Formular os objetivos do negócio alinhando a missão, visão e valores</w:t>
            </w:r>
          </w:p>
        </w:tc>
        <w:tc>
          <w:tcPr>
            <w:tcW w:w="169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64F9B80F" w14:textId="77777777" w:rsidR="008D58F1" w:rsidRDefault="009A092C">
            <w:r>
              <w:rPr>
                <w:color w:val="222222"/>
                <w:sz w:val="18"/>
                <w:szCs w:val="18"/>
              </w:rPr>
              <w:t>13. Definir e implementar as respostas aos riscos</w:t>
            </w:r>
          </w:p>
        </w:tc>
        <w:tc>
          <w:tcPr>
            <w:tcW w:w="169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5B170166" w14:textId="77777777" w:rsidR="008D58F1" w:rsidRDefault="008D58F1">
            <w:pPr>
              <w:rPr>
                <w:sz w:val="18"/>
                <w:szCs w:val="18"/>
              </w:rPr>
            </w:pPr>
          </w:p>
        </w:tc>
        <w:tc>
          <w:tcPr>
            <w:tcW w:w="169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tcPr>
          <w:p w14:paraId="1C9D79C1" w14:textId="77777777" w:rsidR="008D58F1" w:rsidRDefault="008D58F1">
            <w:pPr>
              <w:rPr>
                <w:sz w:val="18"/>
                <w:szCs w:val="18"/>
              </w:rPr>
            </w:pPr>
          </w:p>
        </w:tc>
      </w:tr>
      <w:tr w:rsidR="008D58F1" w14:paraId="61CDF27F" w14:textId="77777777">
        <w:tc>
          <w:tcPr>
            <w:tcW w:w="17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7371DA4" w14:textId="77777777" w:rsidR="008D58F1" w:rsidRDefault="009A092C">
            <w:r>
              <w:rPr>
                <w:color w:val="222222"/>
                <w:sz w:val="18"/>
                <w:szCs w:val="18"/>
              </w:rPr>
              <w:lastRenderedPageBreak/>
              <w:t>5. Atrair, desenvolver e manter indivíduos capazes para a execução de suas obrigações</w:t>
            </w:r>
          </w:p>
        </w:tc>
        <w:tc>
          <w:tcPr>
            <w:tcW w:w="170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878F273" w14:textId="77777777" w:rsidR="008D58F1" w:rsidRDefault="008D58F1">
            <w:pPr>
              <w:rPr>
                <w:sz w:val="18"/>
                <w:szCs w:val="18"/>
              </w:rPr>
            </w:pP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2F9DF66" w14:textId="77777777" w:rsidR="008D58F1" w:rsidRDefault="009A092C">
            <w:r>
              <w:rPr>
                <w:color w:val="222222"/>
                <w:sz w:val="18"/>
                <w:szCs w:val="18"/>
              </w:rPr>
              <w:t>14. Desenvolver a visão de portfólio para riscos</w:t>
            </w: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6FC19AE" w14:textId="77777777" w:rsidR="008D58F1" w:rsidRDefault="008D58F1">
            <w:pPr>
              <w:rPr>
                <w:sz w:val="18"/>
                <w:szCs w:val="18"/>
              </w:rPr>
            </w:pPr>
          </w:p>
        </w:tc>
        <w:tc>
          <w:tcPr>
            <w:tcW w:w="169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07208F1" w14:textId="77777777" w:rsidR="008D58F1" w:rsidRDefault="008D58F1">
            <w:pPr>
              <w:rPr>
                <w:sz w:val="18"/>
                <w:szCs w:val="18"/>
              </w:rPr>
            </w:pPr>
          </w:p>
        </w:tc>
      </w:tr>
    </w:tbl>
    <w:p w14:paraId="34DCD02C" w14:textId="77777777" w:rsidR="008D58F1" w:rsidRDefault="008D58F1">
      <w:pPr>
        <w:spacing w:after="320"/>
        <w:rPr>
          <w:rFonts w:ascii="Aptos Display" w:hAnsi="Aptos Display"/>
          <w:color w:val="000000"/>
        </w:rPr>
      </w:pPr>
    </w:p>
    <w:p w14:paraId="162B0041" w14:textId="5B7BE0E7" w:rsidR="008D58F1" w:rsidRDefault="009A092C">
      <w:pPr>
        <w:spacing w:after="240"/>
        <w:rPr>
          <w:rFonts w:ascii="Aptos Display" w:hAnsi="Aptos Display"/>
          <w:b/>
          <w:bCs/>
          <w:sz w:val="24"/>
          <w:szCs w:val="24"/>
        </w:rPr>
      </w:pPr>
      <w:r>
        <w:rPr>
          <w:rFonts w:ascii="Aptos Display" w:hAnsi="Aptos Display"/>
          <w:b/>
          <w:bCs/>
          <w:sz w:val="24"/>
          <w:szCs w:val="24"/>
        </w:rPr>
        <w:t>Quadro comparativo de referências</w:t>
      </w:r>
      <w:r w:rsidR="00E1602E">
        <w:rPr>
          <w:rFonts w:ascii="Aptos Display" w:hAnsi="Aptos Display"/>
          <w:b/>
          <w:bCs/>
          <w:sz w:val="24"/>
          <w:szCs w:val="24"/>
        </w:rPr>
        <w:t xml:space="preserve">, </w:t>
      </w:r>
      <w:r w:rsidR="00E1602E" w:rsidRPr="00E1602E">
        <w:rPr>
          <w:rFonts w:ascii="Aptos Display" w:hAnsi="Aptos Display"/>
          <w:b/>
          <w:bCs/>
          <w:sz w:val="24"/>
          <w:szCs w:val="24"/>
        </w:rPr>
        <w:t>modelos e técnicas de gestão de riscos</w:t>
      </w:r>
    </w:p>
    <w:p w14:paraId="0AB5700B" w14:textId="68D0DCA2" w:rsidR="008D58F1" w:rsidRDefault="009A092C">
      <w:pPr>
        <w:spacing w:after="320"/>
        <w:rPr>
          <w:rFonts w:ascii="Aptos Display" w:hAnsi="Aptos Display"/>
          <w:color w:val="000000"/>
        </w:rPr>
      </w:pPr>
      <w:r>
        <w:rPr>
          <w:rFonts w:ascii="Aptos Display" w:hAnsi="Aptos Display"/>
          <w:color w:val="000000"/>
        </w:rPr>
        <w:t xml:space="preserve">O quadro a seguir sistematiza </w:t>
      </w:r>
      <w:r w:rsidR="00E1602E" w:rsidRPr="00E1602E">
        <w:rPr>
          <w:rFonts w:ascii="Aptos Display" w:hAnsi="Aptos Display"/>
          <w:color w:val="000000"/>
        </w:rPr>
        <w:t>frameworks, normas, guias, modelos, métodos, métricas e técnicas relacionados à</w:t>
      </w:r>
      <w:r w:rsidR="00E1602E">
        <w:rPr>
          <w:rFonts w:ascii="Aptos Display" w:hAnsi="Aptos Display"/>
          <w:color w:val="000000"/>
        </w:rPr>
        <w:t xml:space="preserve"> </w:t>
      </w:r>
      <w:r>
        <w:rPr>
          <w:rFonts w:ascii="Aptos Display" w:hAnsi="Aptos Display"/>
          <w:color w:val="000000"/>
        </w:rPr>
        <w:t xml:space="preserve">gestão de riscos, com indicação de versão, </w:t>
      </w:r>
      <w:r w:rsidR="00E1602E">
        <w:rPr>
          <w:rFonts w:ascii="Aptos Display" w:hAnsi="Aptos Display"/>
          <w:color w:val="000000"/>
        </w:rPr>
        <w:t xml:space="preserve">natureza, </w:t>
      </w:r>
      <w:r>
        <w:rPr>
          <w:rFonts w:ascii="Aptos Display" w:hAnsi="Aptos Display"/>
          <w:color w:val="000000"/>
        </w:rPr>
        <w:t>foco de aplicação</w:t>
      </w:r>
      <w:r w:rsidR="00E1602E">
        <w:rPr>
          <w:rFonts w:ascii="Aptos Display" w:hAnsi="Aptos Display"/>
          <w:color w:val="000000"/>
        </w:rPr>
        <w:t xml:space="preserve"> </w:t>
      </w:r>
      <w:r>
        <w:rPr>
          <w:rFonts w:ascii="Aptos Display" w:hAnsi="Aptos Display"/>
          <w:color w:val="000000"/>
        </w:rPr>
        <w:t xml:space="preserve">e principais </w:t>
      </w:r>
      <w:r w:rsidR="00E1602E">
        <w:rPr>
          <w:rFonts w:ascii="Aptos Display" w:hAnsi="Aptos Display"/>
          <w:color w:val="000000"/>
        </w:rPr>
        <w:t>características</w:t>
      </w:r>
      <w:r>
        <w:rPr>
          <w:rFonts w:ascii="Aptos Display" w:hAnsi="Aptos Display"/>
          <w:color w:val="000000"/>
        </w:rPr>
        <w:t>.</w:t>
      </w:r>
    </w:p>
    <w:tbl>
      <w:tblPr>
        <w:tblW w:w="5000" w:type="pct"/>
        <w:tblBorders>
          <w:top w:val="single" w:sz="4" w:space="0" w:color="C8D6E5"/>
          <w:left w:val="single" w:sz="4" w:space="0" w:color="C8D6E5"/>
          <w:bottom w:val="single" w:sz="4" w:space="0" w:color="C8D6E5"/>
          <w:right w:val="single" w:sz="4" w:space="0" w:color="C8D6E5"/>
          <w:insideH w:val="single" w:sz="4" w:space="0" w:color="C8D6E5"/>
          <w:insideV w:val="single" w:sz="4" w:space="0" w:color="C8D6E5"/>
        </w:tblBorders>
        <w:tblLook w:val="04A0" w:firstRow="1" w:lastRow="0" w:firstColumn="1" w:lastColumn="0" w:noHBand="0" w:noVBand="1"/>
      </w:tblPr>
      <w:tblGrid>
        <w:gridCol w:w="2167"/>
        <w:gridCol w:w="1112"/>
        <w:gridCol w:w="1261"/>
        <w:gridCol w:w="1628"/>
        <w:gridCol w:w="2326"/>
      </w:tblGrid>
      <w:tr w:rsidR="005C4A3E" w:rsidRPr="008442A6" w14:paraId="51F81DE7" w14:textId="77777777" w:rsidTr="0077529B">
        <w:trPr>
          <w:cantSplit/>
          <w:tblHeader/>
        </w:trPr>
        <w:tc>
          <w:tcPr>
            <w:tcW w:w="1311" w:type="pct"/>
            <w:shd w:val="clear" w:color="auto" w:fill="1B3A5C"/>
            <w:tcMar>
              <w:top w:w="80" w:type="dxa"/>
              <w:left w:w="90" w:type="dxa"/>
              <w:bottom w:w="80" w:type="dxa"/>
              <w:right w:w="90" w:type="dxa"/>
            </w:tcMar>
            <w:vAlign w:val="center"/>
          </w:tcPr>
          <w:p w14:paraId="6EAC43ED" w14:textId="77777777" w:rsidR="005C4A3E" w:rsidRPr="00F163E2" w:rsidRDefault="005C4A3E" w:rsidP="0077529B">
            <w:pPr>
              <w:rPr>
                <w:sz w:val="18"/>
                <w:szCs w:val="18"/>
              </w:rPr>
            </w:pPr>
            <w:r w:rsidRPr="00FB4705">
              <w:rPr>
                <w:b/>
                <w:color w:val="FFFFFF"/>
                <w:sz w:val="18"/>
                <w:szCs w:val="18"/>
              </w:rPr>
              <w:t>Referência</w:t>
            </w:r>
          </w:p>
        </w:tc>
        <w:tc>
          <w:tcPr>
            <w:tcW w:w="562" w:type="pct"/>
            <w:shd w:val="clear" w:color="auto" w:fill="1B3A5C"/>
            <w:tcMar>
              <w:top w:w="80" w:type="dxa"/>
              <w:left w:w="90" w:type="dxa"/>
              <w:bottom w:w="80" w:type="dxa"/>
              <w:right w:w="90" w:type="dxa"/>
            </w:tcMar>
            <w:vAlign w:val="center"/>
          </w:tcPr>
          <w:p w14:paraId="61B6DFCB" w14:textId="77777777" w:rsidR="005C4A3E" w:rsidRPr="00F163E2" w:rsidRDefault="005C4A3E" w:rsidP="0077529B">
            <w:pPr>
              <w:rPr>
                <w:sz w:val="18"/>
                <w:szCs w:val="18"/>
              </w:rPr>
            </w:pPr>
            <w:r w:rsidRPr="00FB4705">
              <w:rPr>
                <w:b/>
                <w:color w:val="FFFFFF"/>
                <w:sz w:val="18"/>
                <w:szCs w:val="18"/>
              </w:rPr>
              <w:t>Ano/versão</w:t>
            </w:r>
          </w:p>
        </w:tc>
        <w:tc>
          <w:tcPr>
            <w:tcW w:w="730" w:type="pct"/>
            <w:shd w:val="clear" w:color="auto" w:fill="1B3A5C"/>
            <w:tcMar>
              <w:top w:w="80" w:type="dxa"/>
              <w:left w:w="90" w:type="dxa"/>
              <w:bottom w:w="80" w:type="dxa"/>
              <w:right w:w="90" w:type="dxa"/>
            </w:tcMar>
            <w:vAlign w:val="center"/>
          </w:tcPr>
          <w:p w14:paraId="3FB462F6" w14:textId="77777777" w:rsidR="005C4A3E" w:rsidRPr="00F163E2" w:rsidRDefault="005C4A3E" w:rsidP="0077529B">
            <w:pPr>
              <w:rPr>
                <w:sz w:val="18"/>
                <w:szCs w:val="18"/>
              </w:rPr>
            </w:pPr>
            <w:r w:rsidRPr="00FB4705">
              <w:rPr>
                <w:b/>
                <w:color w:val="FFFFFF"/>
                <w:sz w:val="18"/>
                <w:szCs w:val="18"/>
              </w:rPr>
              <w:t>Tipo</w:t>
            </w:r>
          </w:p>
        </w:tc>
        <w:tc>
          <w:tcPr>
            <w:tcW w:w="993" w:type="pct"/>
            <w:shd w:val="clear" w:color="auto" w:fill="1B3A5C"/>
            <w:tcMar>
              <w:top w:w="80" w:type="dxa"/>
              <w:left w:w="90" w:type="dxa"/>
              <w:bottom w:w="80" w:type="dxa"/>
              <w:right w:w="90" w:type="dxa"/>
            </w:tcMar>
            <w:vAlign w:val="center"/>
          </w:tcPr>
          <w:p w14:paraId="064546A5" w14:textId="77777777" w:rsidR="005C4A3E" w:rsidRPr="00F163E2" w:rsidRDefault="005C4A3E" w:rsidP="0077529B">
            <w:pPr>
              <w:rPr>
                <w:sz w:val="18"/>
                <w:szCs w:val="18"/>
              </w:rPr>
            </w:pPr>
            <w:r w:rsidRPr="00FB4705">
              <w:rPr>
                <w:b/>
                <w:color w:val="FFFFFF"/>
                <w:sz w:val="18"/>
                <w:szCs w:val="18"/>
              </w:rPr>
              <w:t>Foco/aplicação</w:t>
            </w:r>
          </w:p>
        </w:tc>
        <w:tc>
          <w:tcPr>
            <w:tcW w:w="1404" w:type="pct"/>
            <w:shd w:val="clear" w:color="auto" w:fill="1B3A5C"/>
            <w:tcMar>
              <w:top w:w="80" w:type="dxa"/>
              <w:left w:w="90" w:type="dxa"/>
              <w:bottom w:w="80" w:type="dxa"/>
              <w:right w:w="90" w:type="dxa"/>
            </w:tcMar>
            <w:vAlign w:val="center"/>
          </w:tcPr>
          <w:p w14:paraId="2AB3E22A" w14:textId="77777777" w:rsidR="005C4A3E" w:rsidRPr="00F163E2" w:rsidRDefault="005C4A3E" w:rsidP="0077529B">
            <w:pPr>
              <w:rPr>
                <w:sz w:val="18"/>
                <w:szCs w:val="18"/>
              </w:rPr>
            </w:pPr>
            <w:r w:rsidRPr="00FB4705">
              <w:rPr>
                <w:b/>
                <w:color w:val="FFFFFF"/>
                <w:sz w:val="18"/>
                <w:szCs w:val="18"/>
              </w:rPr>
              <w:t>Características</w:t>
            </w:r>
          </w:p>
        </w:tc>
      </w:tr>
      <w:tr w:rsidR="005C4A3E" w:rsidRPr="008442A6" w14:paraId="1769FD44" w14:textId="77777777" w:rsidTr="0077529B">
        <w:trPr>
          <w:cantSplit/>
        </w:trPr>
        <w:tc>
          <w:tcPr>
            <w:tcW w:w="1311" w:type="pct"/>
            <w:tcMar>
              <w:top w:w="60" w:type="dxa"/>
              <w:left w:w="90" w:type="dxa"/>
              <w:bottom w:w="60" w:type="dxa"/>
              <w:right w:w="90" w:type="dxa"/>
            </w:tcMar>
          </w:tcPr>
          <w:p w14:paraId="36A00D0C" w14:textId="77777777" w:rsidR="005C4A3E" w:rsidRPr="00F163E2" w:rsidRDefault="005C4A3E" w:rsidP="0077529B">
            <w:pPr>
              <w:spacing w:line="252" w:lineRule="auto"/>
              <w:rPr>
                <w:sz w:val="18"/>
                <w:szCs w:val="18"/>
                <w:lang w:val="en-US"/>
              </w:rPr>
            </w:pPr>
            <w:r w:rsidRPr="00F163E2">
              <w:rPr>
                <w:b/>
                <w:color w:val="1B3A5C"/>
                <w:sz w:val="18"/>
                <w:szCs w:val="18"/>
                <w:lang w:val="en-US"/>
              </w:rPr>
              <w:t>COSO ERM – Enterprise Risk Management: Integrating with Strategy and Performance</w:t>
            </w:r>
          </w:p>
        </w:tc>
        <w:tc>
          <w:tcPr>
            <w:tcW w:w="562" w:type="pct"/>
            <w:tcMar>
              <w:top w:w="60" w:type="dxa"/>
              <w:left w:w="90" w:type="dxa"/>
              <w:bottom w:w="60" w:type="dxa"/>
              <w:right w:w="90" w:type="dxa"/>
            </w:tcMar>
          </w:tcPr>
          <w:p w14:paraId="35214EF1" w14:textId="77777777" w:rsidR="005C4A3E" w:rsidRPr="00F163E2" w:rsidRDefault="005C4A3E" w:rsidP="0077529B">
            <w:pPr>
              <w:spacing w:line="252" w:lineRule="auto"/>
              <w:rPr>
                <w:sz w:val="18"/>
                <w:szCs w:val="18"/>
              </w:rPr>
            </w:pPr>
            <w:r w:rsidRPr="00F163E2">
              <w:rPr>
                <w:color w:val="333333"/>
                <w:sz w:val="18"/>
                <w:szCs w:val="18"/>
              </w:rPr>
              <w:t>2017</w:t>
            </w:r>
          </w:p>
        </w:tc>
        <w:tc>
          <w:tcPr>
            <w:tcW w:w="730" w:type="pct"/>
            <w:tcMar>
              <w:top w:w="60" w:type="dxa"/>
              <w:left w:w="90" w:type="dxa"/>
              <w:bottom w:w="60" w:type="dxa"/>
              <w:right w:w="90" w:type="dxa"/>
            </w:tcMar>
          </w:tcPr>
          <w:p w14:paraId="59DE3543" w14:textId="77777777" w:rsidR="005C4A3E" w:rsidRPr="00F163E2" w:rsidRDefault="005C4A3E" w:rsidP="0077529B">
            <w:pPr>
              <w:spacing w:line="252" w:lineRule="auto"/>
              <w:rPr>
                <w:sz w:val="18"/>
                <w:szCs w:val="18"/>
              </w:rPr>
            </w:pPr>
            <w:r w:rsidRPr="00F163E2">
              <w:rPr>
                <w:color w:val="333333"/>
                <w:sz w:val="18"/>
                <w:szCs w:val="18"/>
              </w:rPr>
              <w:t>Framework</w:t>
            </w:r>
          </w:p>
        </w:tc>
        <w:tc>
          <w:tcPr>
            <w:tcW w:w="993" w:type="pct"/>
            <w:tcMar>
              <w:top w:w="60" w:type="dxa"/>
              <w:left w:w="90" w:type="dxa"/>
              <w:bottom w:w="60" w:type="dxa"/>
              <w:right w:w="90" w:type="dxa"/>
            </w:tcMar>
          </w:tcPr>
          <w:p w14:paraId="3CAE30A5" w14:textId="77777777" w:rsidR="005C4A3E" w:rsidRPr="00F163E2" w:rsidRDefault="005C4A3E" w:rsidP="0077529B">
            <w:pPr>
              <w:spacing w:line="252" w:lineRule="auto"/>
              <w:rPr>
                <w:sz w:val="18"/>
                <w:szCs w:val="18"/>
              </w:rPr>
            </w:pPr>
            <w:r w:rsidRPr="00F163E2">
              <w:rPr>
                <w:color w:val="333333"/>
                <w:sz w:val="18"/>
                <w:szCs w:val="18"/>
              </w:rPr>
              <w:t>Gestão integrada de riscos corporativos, estratégia e desempenho</w:t>
            </w:r>
          </w:p>
        </w:tc>
        <w:tc>
          <w:tcPr>
            <w:tcW w:w="1404" w:type="pct"/>
            <w:tcMar>
              <w:top w:w="60" w:type="dxa"/>
              <w:left w:w="90" w:type="dxa"/>
              <w:bottom w:w="60" w:type="dxa"/>
              <w:right w:w="90" w:type="dxa"/>
            </w:tcMar>
          </w:tcPr>
          <w:p w14:paraId="018CF39A" w14:textId="77777777" w:rsidR="005C4A3E" w:rsidRPr="00F163E2" w:rsidRDefault="005C4A3E" w:rsidP="0077529B">
            <w:pPr>
              <w:spacing w:line="252" w:lineRule="auto"/>
              <w:rPr>
                <w:sz w:val="18"/>
                <w:szCs w:val="18"/>
              </w:rPr>
            </w:pPr>
            <w:r w:rsidRPr="00F163E2">
              <w:rPr>
                <w:color w:val="333333"/>
                <w:sz w:val="18"/>
                <w:szCs w:val="18"/>
              </w:rPr>
              <w:t>Cinco componentes e 20 princípios. Integra o risco à formulação e à execução da estratégia.</w:t>
            </w:r>
          </w:p>
        </w:tc>
      </w:tr>
      <w:tr w:rsidR="005C4A3E" w:rsidRPr="008442A6" w14:paraId="4D3D4876" w14:textId="77777777" w:rsidTr="0077529B">
        <w:trPr>
          <w:cantSplit/>
        </w:trPr>
        <w:tc>
          <w:tcPr>
            <w:tcW w:w="1311" w:type="pct"/>
            <w:shd w:val="clear" w:color="auto" w:fill="F2F6FA"/>
            <w:tcMar>
              <w:top w:w="60" w:type="dxa"/>
              <w:left w:w="90" w:type="dxa"/>
              <w:bottom w:w="60" w:type="dxa"/>
              <w:right w:w="90" w:type="dxa"/>
            </w:tcMar>
          </w:tcPr>
          <w:p w14:paraId="5825D486" w14:textId="77777777" w:rsidR="005C4A3E" w:rsidRPr="00F163E2" w:rsidRDefault="005C4A3E" w:rsidP="0077529B">
            <w:pPr>
              <w:spacing w:line="252" w:lineRule="auto"/>
              <w:rPr>
                <w:sz w:val="18"/>
                <w:szCs w:val="18"/>
                <w:lang w:val="en-US"/>
              </w:rPr>
            </w:pPr>
            <w:r w:rsidRPr="00F163E2">
              <w:rPr>
                <w:b/>
                <w:color w:val="1B3A5C"/>
                <w:sz w:val="18"/>
                <w:szCs w:val="18"/>
                <w:lang w:val="en-US"/>
              </w:rPr>
              <w:t>Applying Enterprise Risk Management to Environmental, Social and Governance-related Risks</w:t>
            </w:r>
          </w:p>
        </w:tc>
        <w:tc>
          <w:tcPr>
            <w:tcW w:w="562" w:type="pct"/>
            <w:shd w:val="clear" w:color="auto" w:fill="F2F6FA"/>
            <w:tcMar>
              <w:top w:w="60" w:type="dxa"/>
              <w:left w:w="90" w:type="dxa"/>
              <w:bottom w:w="60" w:type="dxa"/>
              <w:right w:w="90" w:type="dxa"/>
            </w:tcMar>
          </w:tcPr>
          <w:p w14:paraId="3E56EE36" w14:textId="77777777" w:rsidR="005C4A3E" w:rsidRPr="00F163E2" w:rsidRDefault="005C4A3E" w:rsidP="0077529B">
            <w:pPr>
              <w:spacing w:line="252" w:lineRule="auto"/>
              <w:rPr>
                <w:sz w:val="18"/>
                <w:szCs w:val="18"/>
              </w:rPr>
            </w:pPr>
            <w:r w:rsidRPr="00F163E2">
              <w:rPr>
                <w:color w:val="333333"/>
                <w:sz w:val="18"/>
                <w:szCs w:val="18"/>
              </w:rPr>
              <w:t>2018</w:t>
            </w:r>
          </w:p>
        </w:tc>
        <w:tc>
          <w:tcPr>
            <w:tcW w:w="730" w:type="pct"/>
            <w:shd w:val="clear" w:color="auto" w:fill="F2F6FA"/>
            <w:tcMar>
              <w:top w:w="60" w:type="dxa"/>
              <w:left w:w="90" w:type="dxa"/>
              <w:bottom w:w="60" w:type="dxa"/>
              <w:right w:w="90" w:type="dxa"/>
            </w:tcMar>
          </w:tcPr>
          <w:p w14:paraId="27FD6164" w14:textId="77777777" w:rsidR="005C4A3E" w:rsidRPr="00F163E2" w:rsidRDefault="005C4A3E" w:rsidP="0077529B">
            <w:pPr>
              <w:spacing w:line="252" w:lineRule="auto"/>
              <w:rPr>
                <w:sz w:val="18"/>
                <w:szCs w:val="18"/>
              </w:rPr>
            </w:pPr>
            <w:r w:rsidRPr="00F163E2">
              <w:rPr>
                <w:color w:val="333333"/>
                <w:sz w:val="18"/>
                <w:szCs w:val="18"/>
              </w:rPr>
              <w:t>Guia de aplicação</w:t>
            </w:r>
          </w:p>
        </w:tc>
        <w:tc>
          <w:tcPr>
            <w:tcW w:w="993" w:type="pct"/>
            <w:shd w:val="clear" w:color="auto" w:fill="F2F6FA"/>
            <w:tcMar>
              <w:top w:w="60" w:type="dxa"/>
              <w:left w:w="90" w:type="dxa"/>
              <w:bottom w:w="60" w:type="dxa"/>
              <w:right w:w="90" w:type="dxa"/>
            </w:tcMar>
          </w:tcPr>
          <w:p w14:paraId="3E8DEFA7" w14:textId="77777777" w:rsidR="005C4A3E" w:rsidRPr="00F163E2" w:rsidRDefault="005C4A3E" w:rsidP="0077529B">
            <w:pPr>
              <w:spacing w:line="252" w:lineRule="auto"/>
              <w:rPr>
                <w:sz w:val="18"/>
                <w:szCs w:val="18"/>
              </w:rPr>
            </w:pPr>
            <w:r w:rsidRPr="00F163E2">
              <w:rPr>
                <w:color w:val="333333"/>
                <w:sz w:val="18"/>
                <w:szCs w:val="18"/>
              </w:rPr>
              <w:t>Riscos ESG na gestão de riscos corporativos</w:t>
            </w:r>
          </w:p>
        </w:tc>
        <w:tc>
          <w:tcPr>
            <w:tcW w:w="1404" w:type="pct"/>
            <w:shd w:val="clear" w:color="auto" w:fill="F2F6FA"/>
            <w:tcMar>
              <w:top w:w="60" w:type="dxa"/>
              <w:left w:w="90" w:type="dxa"/>
              <w:bottom w:w="60" w:type="dxa"/>
              <w:right w:w="90" w:type="dxa"/>
            </w:tcMar>
          </w:tcPr>
          <w:p w14:paraId="662FA797" w14:textId="77777777" w:rsidR="005C4A3E" w:rsidRPr="00F163E2" w:rsidRDefault="005C4A3E" w:rsidP="0077529B">
            <w:pPr>
              <w:spacing w:line="252" w:lineRule="auto"/>
              <w:rPr>
                <w:sz w:val="18"/>
                <w:szCs w:val="18"/>
              </w:rPr>
            </w:pPr>
            <w:r w:rsidRPr="00F163E2">
              <w:rPr>
                <w:color w:val="333333"/>
                <w:sz w:val="18"/>
                <w:szCs w:val="18"/>
              </w:rPr>
              <w:t>Elaborado por COSO e WBCSD. Aplica o COSO ERM 2017 a riscos ambientais, sociais e de governança.</w:t>
            </w:r>
          </w:p>
        </w:tc>
      </w:tr>
      <w:tr w:rsidR="005C4A3E" w:rsidRPr="008442A6" w14:paraId="6882B54A" w14:textId="77777777" w:rsidTr="0077529B">
        <w:trPr>
          <w:cantSplit/>
        </w:trPr>
        <w:tc>
          <w:tcPr>
            <w:tcW w:w="1311" w:type="pct"/>
            <w:tcMar>
              <w:top w:w="60" w:type="dxa"/>
              <w:left w:w="90" w:type="dxa"/>
              <w:bottom w:w="60" w:type="dxa"/>
              <w:right w:w="90" w:type="dxa"/>
            </w:tcMar>
          </w:tcPr>
          <w:p w14:paraId="4311B354" w14:textId="77777777" w:rsidR="005C4A3E" w:rsidRPr="00F163E2" w:rsidRDefault="005C4A3E" w:rsidP="0077529B">
            <w:pPr>
              <w:spacing w:line="252" w:lineRule="auto"/>
              <w:rPr>
                <w:sz w:val="18"/>
                <w:szCs w:val="18"/>
              </w:rPr>
            </w:pPr>
            <w:r w:rsidRPr="00F163E2">
              <w:rPr>
                <w:b/>
                <w:color w:val="1B3A5C"/>
                <w:sz w:val="18"/>
                <w:szCs w:val="18"/>
              </w:rPr>
              <w:t>ABNT NBR ISO 31000:2018: gestão de riscos – diretrizes</w:t>
            </w:r>
          </w:p>
        </w:tc>
        <w:tc>
          <w:tcPr>
            <w:tcW w:w="562" w:type="pct"/>
            <w:tcMar>
              <w:top w:w="60" w:type="dxa"/>
              <w:left w:w="90" w:type="dxa"/>
              <w:bottom w:w="60" w:type="dxa"/>
              <w:right w:w="90" w:type="dxa"/>
            </w:tcMar>
          </w:tcPr>
          <w:p w14:paraId="19197CE7" w14:textId="77777777" w:rsidR="005C4A3E" w:rsidRPr="00F163E2" w:rsidRDefault="005C4A3E" w:rsidP="0077529B">
            <w:pPr>
              <w:spacing w:line="252" w:lineRule="auto"/>
              <w:rPr>
                <w:sz w:val="18"/>
                <w:szCs w:val="18"/>
              </w:rPr>
            </w:pPr>
            <w:r w:rsidRPr="00F163E2">
              <w:rPr>
                <w:color w:val="333333"/>
                <w:sz w:val="18"/>
                <w:szCs w:val="18"/>
              </w:rPr>
              <w:t>2018</w:t>
            </w:r>
          </w:p>
        </w:tc>
        <w:tc>
          <w:tcPr>
            <w:tcW w:w="730" w:type="pct"/>
            <w:tcMar>
              <w:top w:w="60" w:type="dxa"/>
              <w:left w:w="90" w:type="dxa"/>
              <w:bottom w:w="60" w:type="dxa"/>
              <w:right w:w="90" w:type="dxa"/>
            </w:tcMar>
          </w:tcPr>
          <w:p w14:paraId="01D9662A" w14:textId="77777777" w:rsidR="005C4A3E" w:rsidRPr="00F163E2" w:rsidRDefault="005C4A3E" w:rsidP="0077529B">
            <w:pPr>
              <w:spacing w:line="252" w:lineRule="auto"/>
              <w:rPr>
                <w:sz w:val="18"/>
                <w:szCs w:val="18"/>
              </w:rPr>
            </w:pPr>
            <w:r w:rsidRPr="00F163E2">
              <w:rPr>
                <w:color w:val="333333"/>
                <w:sz w:val="18"/>
                <w:szCs w:val="18"/>
              </w:rPr>
              <w:t>Norma de diretrizes</w:t>
            </w:r>
          </w:p>
        </w:tc>
        <w:tc>
          <w:tcPr>
            <w:tcW w:w="993" w:type="pct"/>
            <w:tcMar>
              <w:top w:w="60" w:type="dxa"/>
              <w:left w:w="90" w:type="dxa"/>
              <w:bottom w:w="60" w:type="dxa"/>
              <w:right w:w="90" w:type="dxa"/>
            </w:tcMar>
          </w:tcPr>
          <w:p w14:paraId="0C310E3C" w14:textId="77777777" w:rsidR="005C4A3E" w:rsidRPr="00F163E2" w:rsidRDefault="005C4A3E" w:rsidP="0077529B">
            <w:pPr>
              <w:spacing w:line="252" w:lineRule="auto"/>
              <w:rPr>
                <w:sz w:val="18"/>
                <w:szCs w:val="18"/>
              </w:rPr>
            </w:pPr>
            <w:r w:rsidRPr="00F163E2">
              <w:rPr>
                <w:color w:val="333333"/>
                <w:sz w:val="18"/>
                <w:szCs w:val="18"/>
              </w:rPr>
              <w:t>Qualquer tipo de risco, organização ou atividade</w:t>
            </w:r>
          </w:p>
        </w:tc>
        <w:tc>
          <w:tcPr>
            <w:tcW w:w="1404" w:type="pct"/>
            <w:tcMar>
              <w:top w:w="60" w:type="dxa"/>
              <w:left w:w="90" w:type="dxa"/>
              <w:bottom w:w="60" w:type="dxa"/>
              <w:right w:w="90" w:type="dxa"/>
            </w:tcMar>
          </w:tcPr>
          <w:p w14:paraId="50FBD762" w14:textId="77777777" w:rsidR="005C4A3E" w:rsidRPr="00F163E2" w:rsidRDefault="005C4A3E" w:rsidP="0077529B">
            <w:pPr>
              <w:spacing w:line="252" w:lineRule="auto"/>
              <w:rPr>
                <w:sz w:val="18"/>
                <w:szCs w:val="18"/>
              </w:rPr>
            </w:pPr>
            <w:r w:rsidRPr="00F163E2">
              <w:rPr>
                <w:color w:val="333333"/>
                <w:sz w:val="18"/>
                <w:szCs w:val="18"/>
              </w:rPr>
              <w:t>Estabelece princípios, estrutura e processo. Flexível e não destinada à certificação.</w:t>
            </w:r>
          </w:p>
        </w:tc>
      </w:tr>
      <w:tr w:rsidR="005C4A3E" w:rsidRPr="008442A6" w14:paraId="6A327954" w14:textId="77777777" w:rsidTr="0077529B">
        <w:trPr>
          <w:cantSplit/>
        </w:trPr>
        <w:tc>
          <w:tcPr>
            <w:tcW w:w="1311" w:type="pct"/>
            <w:shd w:val="clear" w:color="auto" w:fill="F2F6FA"/>
            <w:tcMar>
              <w:top w:w="60" w:type="dxa"/>
              <w:left w:w="90" w:type="dxa"/>
              <w:bottom w:w="60" w:type="dxa"/>
              <w:right w:w="90" w:type="dxa"/>
            </w:tcMar>
          </w:tcPr>
          <w:p w14:paraId="7971BB9C" w14:textId="77777777" w:rsidR="005C4A3E" w:rsidRPr="00F163E2" w:rsidRDefault="005C4A3E" w:rsidP="0077529B">
            <w:pPr>
              <w:spacing w:line="252" w:lineRule="auto"/>
              <w:rPr>
                <w:sz w:val="18"/>
                <w:szCs w:val="18"/>
              </w:rPr>
            </w:pPr>
            <w:r w:rsidRPr="00F163E2">
              <w:rPr>
                <w:b/>
                <w:color w:val="1B3A5C"/>
                <w:sz w:val="18"/>
                <w:szCs w:val="18"/>
              </w:rPr>
              <w:t>FERMA Risk Management Standard</w:t>
            </w:r>
          </w:p>
        </w:tc>
        <w:tc>
          <w:tcPr>
            <w:tcW w:w="562" w:type="pct"/>
            <w:shd w:val="clear" w:color="auto" w:fill="F2F6FA"/>
            <w:tcMar>
              <w:top w:w="60" w:type="dxa"/>
              <w:left w:w="90" w:type="dxa"/>
              <w:bottom w:w="60" w:type="dxa"/>
              <w:right w:w="90" w:type="dxa"/>
            </w:tcMar>
          </w:tcPr>
          <w:p w14:paraId="1B3746CF" w14:textId="77777777" w:rsidR="005C4A3E" w:rsidRPr="00F163E2" w:rsidRDefault="005C4A3E" w:rsidP="0077529B">
            <w:pPr>
              <w:spacing w:line="252" w:lineRule="auto"/>
              <w:rPr>
                <w:sz w:val="18"/>
                <w:szCs w:val="18"/>
              </w:rPr>
            </w:pPr>
            <w:r w:rsidRPr="00F163E2">
              <w:rPr>
                <w:color w:val="333333"/>
                <w:sz w:val="18"/>
                <w:szCs w:val="18"/>
              </w:rPr>
              <w:t>2002</w:t>
            </w:r>
          </w:p>
        </w:tc>
        <w:tc>
          <w:tcPr>
            <w:tcW w:w="730" w:type="pct"/>
            <w:shd w:val="clear" w:color="auto" w:fill="F2F6FA"/>
            <w:tcMar>
              <w:top w:w="60" w:type="dxa"/>
              <w:left w:w="90" w:type="dxa"/>
              <w:bottom w:w="60" w:type="dxa"/>
              <w:right w:w="90" w:type="dxa"/>
            </w:tcMar>
          </w:tcPr>
          <w:p w14:paraId="32A445D9" w14:textId="77777777" w:rsidR="005C4A3E" w:rsidRPr="00F163E2" w:rsidRDefault="005C4A3E" w:rsidP="0077529B">
            <w:pPr>
              <w:spacing w:line="252" w:lineRule="auto"/>
              <w:rPr>
                <w:sz w:val="18"/>
                <w:szCs w:val="18"/>
              </w:rPr>
            </w:pPr>
            <w:r w:rsidRPr="00F163E2">
              <w:rPr>
                <w:color w:val="333333"/>
                <w:sz w:val="18"/>
                <w:szCs w:val="18"/>
              </w:rPr>
              <w:t>Padrão profissional</w:t>
            </w:r>
          </w:p>
        </w:tc>
        <w:tc>
          <w:tcPr>
            <w:tcW w:w="993" w:type="pct"/>
            <w:shd w:val="clear" w:color="auto" w:fill="F2F6FA"/>
            <w:tcMar>
              <w:top w:w="60" w:type="dxa"/>
              <w:left w:w="90" w:type="dxa"/>
              <w:bottom w:w="60" w:type="dxa"/>
              <w:right w:w="90" w:type="dxa"/>
            </w:tcMar>
          </w:tcPr>
          <w:p w14:paraId="631856B8" w14:textId="77777777" w:rsidR="005C4A3E" w:rsidRPr="00F163E2" w:rsidRDefault="005C4A3E" w:rsidP="0077529B">
            <w:pPr>
              <w:spacing w:line="252" w:lineRule="auto"/>
              <w:rPr>
                <w:sz w:val="18"/>
                <w:szCs w:val="18"/>
              </w:rPr>
            </w:pPr>
            <w:r w:rsidRPr="00F163E2">
              <w:rPr>
                <w:color w:val="333333"/>
                <w:sz w:val="18"/>
                <w:szCs w:val="18"/>
              </w:rPr>
              <w:t>Estruturação da gestão de riscos nas organizações</w:t>
            </w:r>
          </w:p>
        </w:tc>
        <w:tc>
          <w:tcPr>
            <w:tcW w:w="1404" w:type="pct"/>
            <w:shd w:val="clear" w:color="auto" w:fill="F2F6FA"/>
            <w:tcMar>
              <w:top w:w="60" w:type="dxa"/>
              <w:left w:w="90" w:type="dxa"/>
              <w:bottom w:w="60" w:type="dxa"/>
              <w:right w:w="90" w:type="dxa"/>
            </w:tcMar>
          </w:tcPr>
          <w:p w14:paraId="37C3B639" w14:textId="77777777" w:rsidR="005C4A3E" w:rsidRPr="00F163E2" w:rsidRDefault="005C4A3E" w:rsidP="0077529B">
            <w:pPr>
              <w:spacing w:line="252" w:lineRule="auto"/>
              <w:rPr>
                <w:sz w:val="18"/>
                <w:szCs w:val="18"/>
              </w:rPr>
            </w:pPr>
            <w:r w:rsidRPr="00F163E2">
              <w:rPr>
                <w:color w:val="333333"/>
                <w:sz w:val="18"/>
                <w:szCs w:val="18"/>
              </w:rPr>
              <w:t>Desenvolvido por FERMA, IRM e ALARM. Define terminologia, processo e responsabilidades.</w:t>
            </w:r>
          </w:p>
        </w:tc>
      </w:tr>
      <w:tr w:rsidR="005C4A3E" w:rsidRPr="008442A6" w14:paraId="549734EB" w14:textId="77777777" w:rsidTr="0077529B">
        <w:trPr>
          <w:cantSplit/>
        </w:trPr>
        <w:tc>
          <w:tcPr>
            <w:tcW w:w="1311" w:type="pct"/>
            <w:tcMar>
              <w:top w:w="60" w:type="dxa"/>
              <w:left w:w="90" w:type="dxa"/>
              <w:bottom w:w="60" w:type="dxa"/>
              <w:right w:w="90" w:type="dxa"/>
            </w:tcMar>
          </w:tcPr>
          <w:p w14:paraId="2D657671" w14:textId="77777777" w:rsidR="005C4A3E" w:rsidRPr="00F163E2" w:rsidRDefault="005C4A3E" w:rsidP="0077529B">
            <w:pPr>
              <w:spacing w:line="252" w:lineRule="auto"/>
              <w:rPr>
                <w:sz w:val="18"/>
                <w:szCs w:val="18"/>
                <w:lang w:val="en-US"/>
              </w:rPr>
            </w:pPr>
            <w:r w:rsidRPr="00F163E2">
              <w:rPr>
                <w:b/>
                <w:color w:val="1B3A5C"/>
                <w:sz w:val="18"/>
                <w:szCs w:val="18"/>
                <w:lang w:val="en-US"/>
              </w:rPr>
              <w:t>RIMS Risk Maturity Model (RMM)</w:t>
            </w:r>
          </w:p>
        </w:tc>
        <w:tc>
          <w:tcPr>
            <w:tcW w:w="562" w:type="pct"/>
            <w:tcMar>
              <w:top w:w="60" w:type="dxa"/>
              <w:left w:w="90" w:type="dxa"/>
              <w:bottom w:w="60" w:type="dxa"/>
              <w:right w:w="90" w:type="dxa"/>
            </w:tcMar>
          </w:tcPr>
          <w:p w14:paraId="287D883F" w14:textId="77777777" w:rsidR="005C4A3E" w:rsidRPr="00F163E2" w:rsidRDefault="005C4A3E" w:rsidP="0077529B">
            <w:pPr>
              <w:spacing w:line="252" w:lineRule="auto"/>
              <w:rPr>
                <w:sz w:val="18"/>
                <w:szCs w:val="18"/>
              </w:rPr>
            </w:pPr>
            <w:r w:rsidRPr="00F163E2">
              <w:rPr>
                <w:color w:val="333333"/>
                <w:sz w:val="18"/>
                <w:szCs w:val="18"/>
              </w:rPr>
              <w:t>Reformulado em 2022</w:t>
            </w:r>
          </w:p>
        </w:tc>
        <w:tc>
          <w:tcPr>
            <w:tcW w:w="730" w:type="pct"/>
            <w:tcMar>
              <w:top w:w="60" w:type="dxa"/>
              <w:left w:w="90" w:type="dxa"/>
              <w:bottom w:w="60" w:type="dxa"/>
              <w:right w:w="90" w:type="dxa"/>
            </w:tcMar>
          </w:tcPr>
          <w:p w14:paraId="72E09F64" w14:textId="77777777" w:rsidR="005C4A3E" w:rsidRPr="00F163E2" w:rsidRDefault="005C4A3E" w:rsidP="0077529B">
            <w:pPr>
              <w:spacing w:line="252" w:lineRule="auto"/>
              <w:rPr>
                <w:sz w:val="18"/>
                <w:szCs w:val="18"/>
              </w:rPr>
            </w:pPr>
            <w:r w:rsidRPr="00F163E2">
              <w:rPr>
                <w:color w:val="333333"/>
                <w:sz w:val="18"/>
                <w:szCs w:val="18"/>
              </w:rPr>
              <w:t>Modelo de maturidade</w:t>
            </w:r>
          </w:p>
        </w:tc>
        <w:tc>
          <w:tcPr>
            <w:tcW w:w="993" w:type="pct"/>
            <w:tcMar>
              <w:top w:w="60" w:type="dxa"/>
              <w:left w:w="90" w:type="dxa"/>
              <w:bottom w:w="60" w:type="dxa"/>
              <w:right w:w="90" w:type="dxa"/>
            </w:tcMar>
          </w:tcPr>
          <w:p w14:paraId="2E4FBC9C" w14:textId="77777777" w:rsidR="005C4A3E" w:rsidRPr="00F163E2" w:rsidRDefault="005C4A3E" w:rsidP="0077529B">
            <w:pPr>
              <w:spacing w:line="252" w:lineRule="auto"/>
              <w:rPr>
                <w:sz w:val="18"/>
                <w:szCs w:val="18"/>
              </w:rPr>
            </w:pPr>
            <w:r w:rsidRPr="00F163E2">
              <w:rPr>
                <w:color w:val="333333"/>
                <w:sz w:val="18"/>
                <w:szCs w:val="18"/>
              </w:rPr>
              <w:t>Avaliação e desenvolvimento da maturidade da gestão de riscos</w:t>
            </w:r>
          </w:p>
        </w:tc>
        <w:tc>
          <w:tcPr>
            <w:tcW w:w="1404" w:type="pct"/>
            <w:tcMar>
              <w:top w:w="60" w:type="dxa"/>
              <w:left w:w="90" w:type="dxa"/>
              <w:bottom w:w="60" w:type="dxa"/>
              <w:right w:w="90" w:type="dxa"/>
            </w:tcMar>
          </w:tcPr>
          <w:p w14:paraId="44037B1F" w14:textId="77777777" w:rsidR="005C4A3E" w:rsidRPr="00F163E2" w:rsidRDefault="005C4A3E" w:rsidP="0077529B">
            <w:pPr>
              <w:spacing w:line="252" w:lineRule="auto"/>
              <w:rPr>
                <w:sz w:val="18"/>
                <w:szCs w:val="18"/>
              </w:rPr>
            </w:pPr>
            <w:r w:rsidRPr="00F163E2">
              <w:rPr>
                <w:color w:val="333333"/>
                <w:sz w:val="18"/>
                <w:szCs w:val="18"/>
              </w:rPr>
              <w:t>Cinco pilares e 35 atributos. Estabelece linha de base, identifica lacunas e orienta melhorias.</w:t>
            </w:r>
          </w:p>
        </w:tc>
      </w:tr>
      <w:tr w:rsidR="005C4A3E" w:rsidRPr="008442A6" w14:paraId="1E37409B" w14:textId="77777777" w:rsidTr="0077529B">
        <w:trPr>
          <w:cantSplit/>
        </w:trPr>
        <w:tc>
          <w:tcPr>
            <w:tcW w:w="1311" w:type="pct"/>
            <w:shd w:val="clear" w:color="auto" w:fill="F2F6FA"/>
            <w:tcMar>
              <w:top w:w="60" w:type="dxa"/>
              <w:left w:w="90" w:type="dxa"/>
              <w:bottom w:w="60" w:type="dxa"/>
              <w:right w:w="90" w:type="dxa"/>
            </w:tcMar>
          </w:tcPr>
          <w:p w14:paraId="47D60159" w14:textId="77777777" w:rsidR="005C4A3E" w:rsidRPr="00F163E2" w:rsidRDefault="005C4A3E" w:rsidP="0077529B">
            <w:pPr>
              <w:spacing w:line="252" w:lineRule="auto"/>
              <w:rPr>
                <w:sz w:val="18"/>
                <w:szCs w:val="18"/>
                <w:lang w:val="en-US"/>
              </w:rPr>
            </w:pPr>
            <w:r w:rsidRPr="00F163E2">
              <w:rPr>
                <w:b/>
                <w:color w:val="1B3A5C"/>
                <w:sz w:val="18"/>
                <w:szCs w:val="18"/>
                <w:lang w:val="en-US"/>
              </w:rPr>
              <w:t>NIST Risk Management Framework – SP 800-37 Rev. 2</w:t>
            </w:r>
          </w:p>
        </w:tc>
        <w:tc>
          <w:tcPr>
            <w:tcW w:w="562" w:type="pct"/>
            <w:shd w:val="clear" w:color="auto" w:fill="F2F6FA"/>
            <w:tcMar>
              <w:top w:w="60" w:type="dxa"/>
              <w:left w:w="90" w:type="dxa"/>
              <w:bottom w:w="60" w:type="dxa"/>
              <w:right w:w="90" w:type="dxa"/>
            </w:tcMar>
          </w:tcPr>
          <w:p w14:paraId="77FE9556" w14:textId="77777777" w:rsidR="005C4A3E" w:rsidRPr="00F163E2" w:rsidRDefault="005C4A3E" w:rsidP="0077529B">
            <w:pPr>
              <w:spacing w:line="252" w:lineRule="auto"/>
              <w:rPr>
                <w:sz w:val="18"/>
                <w:szCs w:val="18"/>
              </w:rPr>
            </w:pPr>
            <w:r w:rsidRPr="00F163E2">
              <w:rPr>
                <w:color w:val="333333"/>
                <w:sz w:val="18"/>
                <w:szCs w:val="18"/>
              </w:rPr>
              <w:t>2018</w:t>
            </w:r>
          </w:p>
        </w:tc>
        <w:tc>
          <w:tcPr>
            <w:tcW w:w="730" w:type="pct"/>
            <w:shd w:val="clear" w:color="auto" w:fill="F2F6FA"/>
            <w:tcMar>
              <w:top w:w="60" w:type="dxa"/>
              <w:left w:w="90" w:type="dxa"/>
              <w:bottom w:w="60" w:type="dxa"/>
              <w:right w:w="90" w:type="dxa"/>
            </w:tcMar>
          </w:tcPr>
          <w:p w14:paraId="7CB3F48E" w14:textId="77777777" w:rsidR="005C4A3E" w:rsidRPr="00F163E2" w:rsidRDefault="005C4A3E" w:rsidP="0077529B">
            <w:pPr>
              <w:spacing w:line="252" w:lineRule="auto"/>
              <w:rPr>
                <w:sz w:val="18"/>
                <w:szCs w:val="18"/>
              </w:rPr>
            </w:pPr>
            <w:r w:rsidRPr="00F163E2">
              <w:rPr>
                <w:color w:val="333333"/>
                <w:sz w:val="18"/>
                <w:szCs w:val="18"/>
              </w:rPr>
              <w:t>Framework</w:t>
            </w:r>
          </w:p>
        </w:tc>
        <w:tc>
          <w:tcPr>
            <w:tcW w:w="993" w:type="pct"/>
            <w:shd w:val="clear" w:color="auto" w:fill="F2F6FA"/>
            <w:tcMar>
              <w:top w:w="60" w:type="dxa"/>
              <w:left w:w="90" w:type="dxa"/>
              <w:bottom w:w="60" w:type="dxa"/>
              <w:right w:w="90" w:type="dxa"/>
            </w:tcMar>
          </w:tcPr>
          <w:p w14:paraId="1EB9F695" w14:textId="77777777" w:rsidR="005C4A3E" w:rsidRPr="00F163E2" w:rsidRDefault="005C4A3E" w:rsidP="0077529B">
            <w:pPr>
              <w:spacing w:line="252" w:lineRule="auto"/>
              <w:rPr>
                <w:sz w:val="18"/>
                <w:szCs w:val="18"/>
              </w:rPr>
            </w:pPr>
            <w:r w:rsidRPr="00F163E2">
              <w:rPr>
                <w:color w:val="333333"/>
                <w:sz w:val="18"/>
                <w:szCs w:val="18"/>
              </w:rPr>
              <w:t>Riscos de segurança e privacidade em sistemas e organizações</w:t>
            </w:r>
          </w:p>
        </w:tc>
        <w:tc>
          <w:tcPr>
            <w:tcW w:w="1404" w:type="pct"/>
            <w:shd w:val="clear" w:color="auto" w:fill="F2F6FA"/>
            <w:tcMar>
              <w:top w:w="60" w:type="dxa"/>
              <w:left w:w="90" w:type="dxa"/>
              <w:bottom w:w="60" w:type="dxa"/>
              <w:right w:w="90" w:type="dxa"/>
            </w:tcMar>
          </w:tcPr>
          <w:p w14:paraId="5F356381" w14:textId="77777777" w:rsidR="005C4A3E" w:rsidRPr="00F163E2" w:rsidRDefault="005C4A3E" w:rsidP="0077529B">
            <w:pPr>
              <w:spacing w:line="252" w:lineRule="auto"/>
              <w:rPr>
                <w:sz w:val="18"/>
                <w:szCs w:val="18"/>
              </w:rPr>
            </w:pPr>
            <w:r w:rsidRPr="00F163E2">
              <w:rPr>
                <w:color w:val="333333"/>
                <w:sz w:val="18"/>
                <w:szCs w:val="18"/>
              </w:rPr>
              <w:t>Sete etapas: preparação, categorização, seleção, implementação, avaliação, autorização e monitoramento.</w:t>
            </w:r>
          </w:p>
        </w:tc>
      </w:tr>
      <w:tr w:rsidR="005C4A3E" w:rsidRPr="008442A6" w14:paraId="0E756E47" w14:textId="77777777" w:rsidTr="0077529B">
        <w:trPr>
          <w:cantSplit/>
        </w:trPr>
        <w:tc>
          <w:tcPr>
            <w:tcW w:w="1311" w:type="pct"/>
            <w:tcMar>
              <w:top w:w="60" w:type="dxa"/>
              <w:left w:w="90" w:type="dxa"/>
              <w:bottom w:w="60" w:type="dxa"/>
              <w:right w:w="90" w:type="dxa"/>
            </w:tcMar>
          </w:tcPr>
          <w:p w14:paraId="48B62DA2" w14:textId="77777777" w:rsidR="005C4A3E" w:rsidRPr="00F163E2" w:rsidRDefault="005C4A3E" w:rsidP="0077529B">
            <w:pPr>
              <w:spacing w:line="252" w:lineRule="auto"/>
              <w:rPr>
                <w:sz w:val="18"/>
                <w:szCs w:val="18"/>
              </w:rPr>
            </w:pPr>
            <w:r w:rsidRPr="00F163E2">
              <w:rPr>
                <w:b/>
                <w:color w:val="1B3A5C"/>
                <w:sz w:val="18"/>
                <w:szCs w:val="18"/>
              </w:rPr>
              <w:t>ABNT NBR ISO/IEC 27005:2023</w:t>
            </w:r>
          </w:p>
        </w:tc>
        <w:tc>
          <w:tcPr>
            <w:tcW w:w="562" w:type="pct"/>
            <w:tcMar>
              <w:top w:w="60" w:type="dxa"/>
              <w:left w:w="90" w:type="dxa"/>
              <w:bottom w:w="60" w:type="dxa"/>
              <w:right w:w="90" w:type="dxa"/>
            </w:tcMar>
          </w:tcPr>
          <w:p w14:paraId="100189F4" w14:textId="77777777" w:rsidR="005C4A3E" w:rsidRPr="00F163E2" w:rsidRDefault="005C4A3E" w:rsidP="0077529B">
            <w:pPr>
              <w:spacing w:line="252" w:lineRule="auto"/>
              <w:rPr>
                <w:sz w:val="18"/>
                <w:szCs w:val="18"/>
              </w:rPr>
            </w:pPr>
            <w:r w:rsidRPr="00F163E2">
              <w:rPr>
                <w:color w:val="333333"/>
                <w:sz w:val="18"/>
                <w:szCs w:val="18"/>
              </w:rPr>
              <w:t>2023</w:t>
            </w:r>
          </w:p>
        </w:tc>
        <w:tc>
          <w:tcPr>
            <w:tcW w:w="730" w:type="pct"/>
            <w:tcMar>
              <w:top w:w="60" w:type="dxa"/>
              <w:left w:w="90" w:type="dxa"/>
              <w:bottom w:w="60" w:type="dxa"/>
              <w:right w:w="90" w:type="dxa"/>
            </w:tcMar>
          </w:tcPr>
          <w:p w14:paraId="261610E9" w14:textId="77777777" w:rsidR="005C4A3E" w:rsidRPr="00F163E2" w:rsidRDefault="005C4A3E" w:rsidP="0077529B">
            <w:pPr>
              <w:spacing w:line="252" w:lineRule="auto"/>
              <w:rPr>
                <w:sz w:val="18"/>
                <w:szCs w:val="18"/>
              </w:rPr>
            </w:pPr>
            <w:r w:rsidRPr="00F163E2">
              <w:rPr>
                <w:color w:val="333333"/>
                <w:sz w:val="18"/>
                <w:szCs w:val="18"/>
              </w:rPr>
              <w:t>Norma de diretrizes</w:t>
            </w:r>
          </w:p>
        </w:tc>
        <w:tc>
          <w:tcPr>
            <w:tcW w:w="993" w:type="pct"/>
            <w:tcMar>
              <w:top w:w="60" w:type="dxa"/>
              <w:left w:w="90" w:type="dxa"/>
              <w:bottom w:w="60" w:type="dxa"/>
              <w:right w:w="90" w:type="dxa"/>
            </w:tcMar>
          </w:tcPr>
          <w:p w14:paraId="3793881F" w14:textId="77777777" w:rsidR="005C4A3E" w:rsidRPr="00F163E2" w:rsidRDefault="005C4A3E" w:rsidP="0077529B">
            <w:pPr>
              <w:spacing w:line="252" w:lineRule="auto"/>
              <w:rPr>
                <w:sz w:val="18"/>
                <w:szCs w:val="18"/>
              </w:rPr>
            </w:pPr>
            <w:r w:rsidRPr="00F163E2">
              <w:rPr>
                <w:color w:val="333333"/>
                <w:sz w:val="18"/>
                <w:szCs w:val="18"/>
              </w:rPr>
              <w:t>Riscos de segurança da informação</w:t>
            </w:r>
          </w:p>
        </w:tc>
        <w:tc>
          <w:tcPr>
            <w:tcW w:w="1404" w:type="pct"/>
            <w:tcMar>
              <w:top w:w="60" w:type="dxa"/>
              <w:left w:w="90" w:type="dxa"/>
              <w:bottom w:w="60" w:type="dxa"/>
              <w:right w:w="90" w:type="dxa"/>
            </w:tcMar>
          </w:tcPr>
          <w:p w14:paraId="31D9E00F" w14:textId="77777777" w:rsidR="005C4A3E" w:rsidRPr="00F163E2" w:rsidRDefault="005C4A3E" w:rsidP="0077529B">
            <w:pPr>
              <w:spacing w:line="252" w:lineRule="auto"/>
              <w:rPr>
                <w:sz w:val="18"/>
                <w:szCs w:val="18"/>
              </w:rPr>
            </w:pPr>
            <w:r w:rsidRPr="00F163E2">
              <w:rPr>
                <w:color w:val="333333"/>
                <w:sz w:val="18"/>
                <w:szCs w:val="18"/>
              </w:rPr>
              <w:t>Orienta a avaliação e o tratamento de riscos de segurança da informação e apoia o atendimento aos requisitos da ABNT NBR ISO/IEC 27001. Corresponde à ISO/IEC 27005:2022.</w:t>
            </w:r>
          </w:p>
        </w:tc>
      </w:tr>
      <w:tr w:rsidR="005C4A3E" w:rsidRPr="008442A6" w14:paraId="565FA9C4" w14:textId="77777777" w:rsidTr="0077529B">
        <w:trPr>
          <w:cantSplit/>
        </w:trPr>
        <w:tc>
          <w:tcPr>
            <w:tcW w:w="1311" w:type="pct"/>
            <w:shd w:val="clear" w:color="auto" w:fill="F2F6FA"/>
            <w:tcMar>
              <w:top w:w="60" w:type="dxa"/>
              <w:left w:w="90" w:type="dxa"/>
              <w:bottom w:w="60" w:type="dxa"/>
              <w:right w:w="90" w:type="dxa"/>
            </w:tcMar>
          </w:tcPr>
          <w:p w14:paraId="4A145091" w14:textId="17C66ED3" w:rsidR="005C4A3E" w:rsidRPr="00F163E2" w:rsidRDefault="008442A6" w:rsidP="0077529B">
            <w:pPr>
              <w:spacing w:line="252" w:lineRule="auto"/>
              <w:rPr>
                <w:sz w:val="18"/>
                <w:szCs w:val="18"/>
                <w:lang w:val="en-US"/>
              </w:rPr>
            </w:pPr>
            <w:r w:rsidRPr="00F163E2">
              <w:rPr>
                <w:b/>
                <w:color w:val="1B3A5C"/>
                <w:sz w:val="18"/>
                <w:szCs w:val="18"/>
                <w:lang w:val="en-US"/>
              </w:rPr>
              <w:lastRenderedPageBreak/>
              <w:t>FAIR (Factor Analysis of Information Risk)</w:t>
            </w:r>
          </w:p>
        </w:tc>
        <w:tc>
          <w:tcPr>
            <w:tcW w:w="562" w:type="pct"/>
            <w:shd w:val="clear" w:color="auto" w:fill="F2F6FA"/>
            <w:tcMar>
              <w:top w:w="60" w:type="dxa"/>
              <w:left w:w="90" w:type="dxa"/>
              <w:bottom w:w="60" w:type="dxa"/>
              <w:right w:w="90" w:type="dxa"/>
            </w:tcMar>
          </w:tcPr>
          <w:p w14:paraId="08639C0D" w14:textId="56C8425C" w:rsidR="005C4A3E" w:rsidRPr="00F163E2" w:rsidRDefault="008442A6" w:rsidP="0077529B">
            <w:pPr>
              <w:spacing w:line="252" w:lineRule="auto"/>
              <w:rPr>
                <w:sz w:val="18"/>
                <w:szCs w:val="18"/>
                <w:lang w:val="en-US"/>
              </w:rPr>
            </w:pPr>
            <w:r w:rsidRPr="00F163E2">
              <w:rPr>
                <w:color w:val="333333"/>
                <w:sz w:val="18"/>
                <w:szCs w:val="18"/>
                <w:lang w:val="en-US"/>
              </w:rPr>
              <w:t>FAIR Standard v3.0 (2025)</w:t>
            </w:r>
          </w:p>
        </w:tc>
        <w:tc>
          <w:tcPr>
            <w:tcW w:w="730" w:type="pct"/>
            <w:shd w:val="clear" w:color="auto" w:fill="F2F6FA"/>
            <w:tcMar>
              <w:top w:w="60" w:type="dxa"/>
              <w:left w:w="90" w:type="dxa"/>
              <w:bottom w:w="60" w:type="dxa"/>
              <w:right w:w="90" w:type="dxa"/>
            </w:tcMar>
          </w:tcPr>
          <w:p w14:paraId="70665C3C" w14:textId="04E6D5AA" w:rsidR="005C4A3E" w:rsidRPr="00F163E2" w:rsidRDefault="008442A6" w:rsidP="0077529B">
            <w:pPr>
              <w:spacing w:line="252" w:lineRule="auto"/>
              <w:rPr>
                <w:sz w:val="18"/>
                <w:szCs w:val="18"/>
              </w:rPr>
            </w:pPr>
            <w:r w:rsidRPr="00F163E2">
              <w:rPr>
                <w:color w:val="333333"/>
                <w:sz w:val="18"/>
                <w:szCs w:val="18"/>
              </w:rPr>
              <w:t>Modelo quantitativo de análise de riscos</w:t>
            </w:r>
          </w:p>
        </w:tc>
        <w:tc>
          <w:tcPr>
            <w:tcW w:w="993" w:type="pct"/>
            <w:shd w:val="clear" w:color="auto" w:fill="F2F6FA"/>
            <w:tcMar>
              <w:top w:w="60" w:type="dxa"/>
              <w:left w:w="90" w:type="dxa"/>
              <w:bottom w:w="60" w:type="dxa"/>
              <w:right w:w="90" w:type="dxa"/>
            </w:tcMar>
          </w:tcPr>
          <w:p w14:paraId="21ED6EDF" w14:textId="2985E764" w:rsidR="005C4A3E" w:rsidRPr="00F163E2" w:rsidRDefault="008442A6" w:rsidP="0077529B">
            <w:pPr>
              <w:spacing w:line="252" w:lineRule="auto"/>
              <w:rPr>
                <w:sz w:val="18"/>
                <w:szCs w:val="18"/>
              </w:rPr>
            </w:pPr>
            <w:r w:rsidRPr="00F163E2">
              <w:rPr>
                <w:color w:val="333333"/>
                <w:sz w:val="18"/>
                <w:szCs w:val="18"/>
              </w:rPr>
              <w:t>Análise e quantificação de riscos de informação e cibernéticos</w:t>
            </w:r>
          </w:p>
        </w:tc>
        <w:tc>
          <w:tcPr>
            <w:tcW w:w="1404" w:type="pct"/>
            <w:shd w:val="clear" w:color="auto" w:fill="F2F6FA"/>
            <w:tcMar>
              <w:top w:w="60" w:type="dxa"/>
              <w:left w:w="90" w:type="dxa"/>
              <w:bottom w:w="60" w:type="dxa"/>
              <w:right w:w="90" w:type="dxa"/>
            </w:tcMar>
          </w:tcPr>
          <w:p w14:paraId="2CC32B44" w14:textId="4552DF48" w:rsidR="005C4A3E" w:rsidRPr="00F163E2" w:rsidRDefault="008442A6" w:rsidP="0077529B">
            <w:pPr>
              <w:spacing w:line="252" w:lineRule="auto"/>
              <w:rPr>
                <w:sz w:val="18"/>
                <w:szCs w:val="18"/>
              </w:rPr>
            </w:pPr>
            <w:r w:rsidRPr="00F163E2">
              <w:rPr>
                <w:color w:val="333333"/>
                <w:sz w:val="18"/>
                <w:szCs w:val="18"/>
              </w:rPr>
              <w:t>Decompõe o risco em fatores mensuráveis e permite estimar a frequência e a magnitude provável das perdas, geralmente em termos financeiros.</w:t>
            </w:r>
          </w:p>
        </w:tc>
      </w:tr>
      <w:tr w:rsidR="005C4A3E" w:rsidRPr="008442A6" w14:paraId="1F60C749" w14:textId="77777777" w:rsidTr="0077529B">
        <w:trPr>
          <w:cantSplit/>
        </w:trPr>
        <w:tc>
          <w:tcPr>
            <w:tcW w:w="1311" w:type="pct"/>
            <w:tcMar>
              <w:top w:w="60" w:type="dxa"/>
              <w:left w:w="90" w:type="dxa"/>
              <w:bottom w:w="60" w:type="dxa"/>
              <w:right w:w="90" w:type="dxa"/>
            </w:tcMar>
          </w:tcPr>
          <w:p w14:paraId="2F00AAC8" w14:textId="77777777" w:rsidR="005C4A3E" w:rsidRPr="00F163E2" w:rsidRDefault="005C4A3E" w:rsidP="0077529B">
            <w:pPr>
              <w:spacing w:line="252" w:lineRule="auto"/>
              <w:rPr>
                <w:sz w:val="18"/>
                <w:szCs w:val="18"/>
              </w:rPr>
            </w:pPr>
            <w:r w:rsidRPr="00F163E2">
              <w:rPr>
                <w:b/>
                <w:color w:val="1B3A5C"/>
                <w:sz w:val="18"/>
                <w:szCs w:val="18"/>
              </w:rPr>
              <w:t>ABNT NBR ISO/IEC 42001:2024</w:t>
            </w:r>
          </w:p>
        </w:tc>
        <w:tc>
          <w:tcPr>
            <w:tcW w:w="562" w:type="pct"/>
            <w:tcMar>
              <w:top w:w="60" w:type="dxa"/>
              <w:left w:w="90" w:type="dxa"/>
              <w:bottom w:w="60" w:type="dxa"/>
              <w:right w:w="90" w:type="dxa"/>
            </w:tcMar>
          </w:tcPr>
          <w:p w14:paraId="47A487AF" w14:textId="77777777" w:rsidR="005C4A3E" w:rsidRPr="00F163E2" w:rsidRDefault="005C4A3E" w:rsidP="0077529B">
            <w:pPr>
              <w:spacing w:line="252" w:lineRule="auto"/>
              <w:rPr>
                <w:sz w:val="18"/>
                <w:szCs w:val="18"/>
              </w:rPr>
            </w:pPr>
            <w:r w:rsidRPr="00F163E2">
              <w:rPr>
                <w:color w:val="333333"/>
                <w:sz w:val="18"/>
                <w:szCs w:val="18"/>
              </w:rPr>
              <w:t>2024</w:t>
            </w:r>
          </w:p>
        </w:tc>
        <w:tc>
          <w:tcPr>
            <w:tcW w:w="730" w:type="pct"/>
            <w:tcMar>
              <w:top w:w="60" w:type="dxa"/>
              <w:left w:w="90" w:type="dxa"/>
              <w:bottom w:w="60" w:type="dxa"/>
              <w:right w:w="90" w:type="dxa"/>
            </w:tcMar>
          </w:tcPr>
          <w:p w14:paraId="0DF613ED" w14:textId="77777777" w:rsidR="005C4A3E" w:rsidRPr="00F163E2" w:rsidRDefault="005C4A3E" w:rsidP="0077529B">
            <w:pPr>
              <w:spacing w:line="252" w:lineRule="auto"/>
              <w:rPr>
                <w:sz w:val="18"/>
                <w:szCs w:val="18"/>
              </w:rPr>
            </w:pPr>
            <w:r w:rsidRPr="00F163E2">
              <w:rPr>
                <w:color w:val="333333"/>
                <w:sz w:val="18"/>
                <w:szCs w:val="18"/>
              </w:rPr>
              <w:t>Norma de sistema de gestão certificável</w:t>
            </w:r>
          </w:p>
        </w:tc>
        <w:tc>
          <w:tcPr>
            <w:tcW w:w="993" w:type="pct"/>
            <w:tcMar>
              <w:top w:w="60" w:type="dxa"/>
              <w:left w:w="90" w:type="dxa"/>
              <w:bottom w:w="60" w:type="dxa"/>
              <w:right w:w="90" w:type="dxa"/>
            </w:tcMar>
          </w:tcPr>
          <w:p w14:paraId="34672C49" w14:textId="77777777" w:rsidR="005C4A3E" w:rsidRPr="00F163E2" w:rsidRDefault="005C4A3E" w:rsidP="0077529B">
            <w:pPr>
              <w:spacing w:line="252" w:lineRule="auto"/>
              <w:rPr>
                <w:sz w:val="18"/>
                <w:szCs w:val="18"/>
              </w:rPr>
            </w:pPr>
            <w:r w:rsidRPr="00F163E2">
              <w:rPr>
                <w:color w:val="333333"/>
                <w:sz w:val="18"/>
                <w:szCs w:val="18"/>
              </w:rPr>
              <w:t>Governança e gestão organizacional da inteligência artificial</w:t>
            </w:r>
          </w:p>
        </w:tc>
        <w:tc>
          <w:tcPr>
            <w:tcW w:w="1404" w:type="pct"/>
            <w:tcMar>
              <w:top w:w="60" w:type="dxa"/>
              <w:left w:w="90" w:type="dxa"/>
              <w:bottom w:w="60" w:type="dxa"/>
              <w:right w:w="90" w:type="dxa"/>
            </w:tcMar>
          </w:tcPr>
          <w:p w14:paraId="751AC768" w14:textId="77777777" w:rsidR="005C4A3E" w:rsidRPr="00F163E2" w:rsidRDefault="005C4A3E" w:rsidP="0077529B">
            <w:pPr>
              <w:spacing w:line="252" w:lineRule="auto"/>
              <w:rPr>
                <w:sz w:val="18"/>
                <w:szCs w:val="18"/>
              </w:rPr>
            </w:pPr>
            <w:r w:rsidRPr="00F163E2">
              <w:rPr>
                <w:color w:val="333333"/>
                <w:sz w:val="18"/>
                <w:szCs w:val="18"/>
              </w:rPr>
              <w:t>Define requisitos para implementar, manter e melhorar continuamente um sistema de gestão de IA. Orienta o desenvolvimento, fornecimento e uso responsáveis de sistemas de IA, considerando riscos e oportunidades.</w:t>
            </w:r>
          </w:p>
        </w:tc>
      </w:tr>
      <w:tr w:rsidR="005C4A3E" w:rsidRPr="008442A6" w14:paraId="3D344BE0" w14:textId="77777777" w:rsidTr="0077529B">
        <w:trPr>
          <w:cantSplit/>
        </w:trPr>
        <w:tc>
          <w:tcPr>
            <w:tcW w:w="1311" w:type="pct"/>
            <w:shd w:val="clear" w:color="auto" w:fill="F2F6FA"/>
            <w:tcMar>
              <w:top w:w="60" w:type="dxa"/>
              <w:left w:w="90" w:type="dxa"/>
              <w:bottom w:w="60" w:type="dxa"/>
              <w:right w:w="90" w:type="dxa"/>
            </w:tcMar>
          </w:tcPr>
          <w:p w14:paraId="5ECA0193" w14:textId="77777777" w:rsidR="005C4A3E" w:rsidRPr="00F163E2" w:rsidRDefault="005C4A3E" w:rsidP="0077529B">
            <w:pPr>
              <w:spacing w:line="252" w:lineRule="auto"/>
              <w:rPr>
                <w:sz w:val="18"/>
                <w:szCs w:val="18"/>
                <w:lang w:val="en-US"/>
              </w:rPr>
            </w:pPr>
            <w:r w:rsidRPr="00F163E2">
              <w:rPr>
                <w:b/>
                <w:color w:val="1B3A5C"/>
                <w:sz w:val="18"/>
                <w:szCs w:val="18"/>
                <w:lang w:val="en-US"/>
              </w:rPr>
              <w:t>NIST AI Risk Management Framework (AI RMF 1.0)</w:t>
            </w:r>
          </w:p>
        </w:tc>
        <w:tc>
          <w:tcPr>
            <w:tcW w:w="562" w:type="pct"/>
            <w:shd w:val="clear" w:color="auto" w:fill="F2F6FA"/>
            <w:tcMar>
              <w:top w:w="60" w:type="dxa"/>
              <w:left w:w="90" w:type="dxa"/>
              <w:bottom w:w="60" w:type="dxa"/>
              <w:right w:w="90" w:type="dxa"/>
            </w:tcMar>
          </w:tcPr>
          <w:p w14:paraId="06AB5E3D" w14:textId="77777777" w:rsidR="005C4A3E" w:rsidRPr="00F163E2" w:rsidRDefault="005C4A3E" w:rsidP="0077529B">
            <w:pPr>
              <w:spacing w:line="252" w:lineRule="auto"/>
              <w:rPr>
                <w:sz w:val="18"/>
                <w:szCs w:val="18"/>
              </w:rPr>
            </w:pPr>
            <w:r w:rsidRPr="00F163E2">
              <w:rPr>
                <w:color w:val="333333"/>
                <w:sz w:val="18"/>
                <w:szCs w:val="18"/>
              </w:rPr>
              <w:t>2023</w:t>
            </w:r>
          </w:p>
        </w:tc>
        <w:tc>
          <w:tcPr>
            <w:tcW w:w="730" w:type="pct"/>
            <w:shd w:val="clear" w:color="auto" w:fill="F2F6FA"/>
            <w:tcMar>
              <w:top w:w="60" w:type="dxa"/>
              <w:left w:w="90" w:type="dxa"/>
              <w:bottom w:w="60" w:type="dxa"/>
              <w:right w:w="90" w:type="dxa"/>
            </w:tcMar>
          </w:tcPr>
          <w:p w14:paraId="774B0AF8" w14:textId="77777777" w:rsidR="005C4A3E" w:rsidRPr="00F163E2" w:rsidRDefault="005C4A3E" w:rsidP="0077529B">
            <w:pPr>
              <w:spacing w:line="252" w:lineRule="auto"/>
              <w:rPr>
                <w:sz w:val="18"/>
                <w:szCs w:val="18"/>
              </w:rPr>
            </w:pPr>
            <w:r w:rsidRPr="00F163E2">
              <w:rPr>
                <w:color w:val="333333"/>
                <w:sz w:val="18"/>
                <w:szCs w:val="18"/>
              </w:rPr>
              <w:t>Framework</w:t>
            </w:r>
          </w:p>
        </w:tc>
        <w:tc>
          <w:tcPr>
            <w:tcW w:w="993" w:type="pct"/>
            <w:shd w:val="clear" w:color="auto" w:fill="F2F6FA"/>
            <w:tcMar>
              <w:top w:w="60" w:type="dxa"/>
              <w:left w:w="90" w:type="dxa"/>
              <w:bottom w:w="60" w:type="dxa"/>
              <w:right w:w="90" w:type="dxa"/>
            </w:tcMar>
          </w:tcPr>
          <w:p w14:paraId="14F0D0DF" w14:textId="77777777" w:rsidR="005C4A3E" w:rsidRPr="00F163E2" w:rsidRDefault="005C4A3E" w:rsidP="0077529B">
            <w:pPr>
              <w:spacing w:line="252" w:lineRule="auto"/>
              <w:rPr>
                <w:sz w:val="18"/>
                <w:szCs w:val="18"/>
              </w:rPr>
            </w:pPr>
            <w:r w:rsidRPr="00F163E2">
              <w:rPr>
                <w:color w:val="333333"/>
                <w:sz w:val="18"/>
                <w:szCs w:val="18"/>
              </w:rPr>
              <w:t>Riscos de inteligência artificial</w:t>
            </w:r>
          </w:p>
        </w:tc>
        <w:tc>
          <w:tcPr>
            <w:tcW w:w="1404" w:type="pct"/>
            <w:shd w:val="clear" w:color="auto" w:fill="F2F6FA"/>
            <w:tcMar>
              <w:top w:w="60" w:type="dxa"/>
              <w:left w:w="90" w:type="dxa"/>
              <w:bottom w:w="60" w:type="dxa"/>
              <w:right w:w="90" w:type="dxa"/>
            </w:tcMar>
          </w:tcPr>
          <w:p w14:paraId="7589A964" w14:textId="77777777" w:rsidR="005C4A3E" w:rsidRPr="00F163E2" w:rsidRDefault="005C4A3E" w:rsidP="0077529B">
            <w:pPr>
              <w:spacing w:line="252" w:lineRule="auto"/>
              <w:rPr>
                <w:sz w:val="18"/>
                <w:szCs w:val="18"/>
              </w:rPr>
            </w:pPr>
            <w:r w:rsidRPr="00F163E2">
              <w:rPr>
                <w:color w:val="333333"/>
                <w:sz w:val="18"/>
                <w:szCs w:val="18"/>
              </w:rPr>
              <w:t>Quatro funções: governar, mapear, medir e gerenciar. De adoção voluntária.</w:t>
            </w:r>
          </w:p>
        </w:tc>
      </w:tr>
      <w:tr w:rsidR="005C4A3E" w:rsidRPr="008442A6" w14:paraId="4D7D1197" w14:textId="77777777" w:rsidTr="0077529B">
        <w:trPr>
          <w:cantSplit/>
        </w:trPr>
        <w:tc>
          <w:tcPr>
            <w:tcW w:w="1311" w:type="pct"/>
            <w:tcMar>
              <w:top w:w="60" w:type="dxa"/>
              <w:left w:w="90" w:type="dxa"/>
              <w:bottom w:w="60" w:type="dxa"/>
              <w:right w:w="90" w:type="dxa"/>
            </w:tcMar>
          </w:tcPr>
          <w:p w14:paraId="1A4FB59B" w14:textId="77777777" w:rsidR="005C4A3E" w:rsidRPr="00F163E2" w:rsidRDefault="005C4A3E" w:rsidP="0077529B">
            <w:pPr>
              <w:spacing w:line="252" w:lineRule="auto"/>
              <w:rPr>
                <w:sz w:val="18"/>
                <w:szCs w:val="18"/>
              </w:rPr>
            </w:pPr>
            <w:r w:rsidRPr="00F163E2">
              <w:rPr>
                <w:b/>
                <w:color w:val="1B3A5C"/>
                <w:sz w:val="18"/>
                <w:szCs w:val="18"/>
              </w:rPr>
              <w:t>COBIT 2019</w:t>
            </w:r>
          </w:p>
        </w:tc>
        <w:tc>
          <w:tcPr>
            <w:tcW w:w="562" w:type="pct"/>
            <w:tcMar>
              <w:top w:w="60" w:type="dxa"/>
              <w:left w:w="90" w:type="dxa"/>
              <w:bottom w:w="60" w:type="dxa"/>
              <w:right w:w="90" w:type="dxa"/>
            </w:tcMar>
          </w:tcPr>
          <w:p w14:paraId="7EF6BDFE" w14:textId="77777777" w:rsidR="005C4A3E" w:rsidRPr="00F163E2" w:rsidRDefault="005C4A3E" w:rsidP="0077529B">
            <w:pPr>
              <w:spacing w:line="252" w:lineRule="auto"/>
              <w:rPr>
                <w:sz w:val="18"/>
                <w:szCs w:val="18"/>
              </w:rPr>
            </w:pPr>
            <w:r w:rsidRPr="00F163E2">
              <w:rPr>
                <w:color w:val="333333"/>
                <w:sz w:val="18"/>
                <w:szCs w:val="18"/>
              </w:rPr>
              <w:t>2019</w:t>
            </w:r>
          </w:p>
        </w:tc>
        <w:tc>
          <w:tcPr>
            <w:tcW w:w="730" w:type="pct"/>
            <w:tcMar>
              <w:top w:w="60" w:type="dxa"/>
              <w:left w:w="90" w:type="dxa"/>
              <w:bottom w:w="60" w:type="dxa"/>
              <w:right w:w="90" w:type="dxa"/>
            </w:tcMar>
          </w:tcPr>
          <w:p w14:paraId="5AE3AC70" w14:textId="77777777" w:rsidR="005C4A3E" w:rsidRPr="00F163E2" w:rsidRDefault="005C4A3E" w:rsidP="0077529B">
            <w:pPr>
              <w:spacing w:line="252" w:lineRule="auto"/>
              <w:rPr>
                <w:sz w:val="18"/>
                <w:szCs w:val="18"/>
              </w:rPr>
            </w:pPr>
            <w:r w:rsidRPr="00F163E2">
              <w:rPr>
                <w:color w:val="333333"/>
                <w:sz w:val="18"/>
                <w:szCs w:val="18"/>
              </w:rPr>
              <w:t>Framework de governança e gestão de informação e tecnologia</w:t>
            </w:r>
          </w:p>
        </w:tc>
        <w:tc>
          <w:tcPr>
            <w:tcW w:w="993" w:type="pct"/>
            <w:tcMar>
              <w:top w:w="60" w:type="dxa"/>
              <w:left w:w="90" w:type="dxa"/>
              <w:bottom w:w="60" w:type="dxa"/>
              <w:right w:w="90" w:type="dxa"/>
            </w:tcMar>
          </w:tcPr>
          <w:p w14:paraId="6B5B2591" w14:textId="77777777" w:rsidR="005C4A3E" w:rsidRPr="00F163E2" w:rsidRDefault="005C4A3E" w:rsidP="0077529B">
            <w:pPr>
              <w:spacing w:line="252" w:lineRule="auto"/>
              <w:rPr>
                <w:sz w:val="18"/>
                <w:szCs w:val="18"/>
              </w:rPr>
            </w:pPr>
            <w:r w:rsidRPr="00F163E2">
              <w:rPr>
                <w:color w:val="333333"/>
                <w:sz w:val="18"/>
                <w:szCs w:val="18"/>
              </w:rPr>
              <w:t>Governança e gestão de informação e tecnologia</w:t>
            </w:r>
          </w:p>
        </w:tc>
        <w:tc>
          <w:tcPr>
            <w:tcW w:w="1404" w:type="pct"/>
            <w:tcMar>
              <w:top w:w="60" w:type="dxa"/>
              <w:left w:w="90" w:type="dxa"/>
              <w:bottom w:w="60" w:type="dxa"/>
              <w:right w:w="90" w:type="dxa"/>
            </w:tcMar>
          </w:tcPr>
          <w:p w14:paraId="22BD268F" w14:textId="77777777" w:rsidR="005C4A3E" w:rsidRPr="00F163E2" w:rsidRDefault="005C4A3E" w:rsidP="0077529B">
            <w:pPr>
              <w:spacing w:line="252" w:lineRule="auto"/>
              <w:rPr>
                <w:sz w:val="18"/>
                <w:szCs w:val="18"/>
              </w:rPr>
            </w:pPr>
            <w:r w:rsidRPr="00F163E2">
              <w:rPr>
                <w:color w:val="333333"/>
                <w:sz w:val="18"/>
                <w:szCs w:val="18"/>
              </w:rPr>
              <w:t>Alinha os objetivos de tecnologia aos da organização e inclui objetivos de gestão de riscos.</w:t>
            </w:r>
          </w:p>
        </w:tc>
      </w:tr>
      <w:tr w:rsidR="005C4A3E" w:rsidRPr="008442A6" w14:paraId="3C264053" w14:textId="77777777" w:rsidTr="0077529B">
        <w:trPr>
          <w:cantSplit/>
        </w:trPr>
        <w:tc>
          <w:tcPr>
            <w:tcW w:w="1311" w:type="pct"/>
            <w:shd w:val="clear" w:color="auto" w:fill="F2F6FA"/>
            <w:tcMar>
              <w:top w:w="60" w:type="dxa"/>
              <w:left w:w="90" w:type="dxa"/>
              <w:bottom w:w="60" w:type="dxa"/>
              <w:right w:w="90" w:type="dxa"/>
            </w:tcMar>
          </w:tcPr>
          <w:p w14:paraId="5218BF4C" w14:textId="77777777" w:rsidR="005C4A3E" w:rsidRPr="00F163E2" w:rsidRDefault="005C4A3E" w:rsidP="0077529B">
            <w:pPr>
              <w:spacing w:line="252" w:lineRule="auto"/>
              <w:rPr>
                <w:sz w:val="18"/>
                <w:szCs w:val="18"/>
              </w:rPr>
            </w:pPr>
            <w:r w:rsidRPr="00F163E2">
              <w:rPr>
                <w:b/>
                <w:color w:val="1B3A5C"/>
                <w:sz w:val="18"/>
                <w:szCs w:val="18"/>
              </w:rPr>
              <w:t>Basileia II e III</w:t>
            </w:r>
          </w:p>
        </w:tc>
        <w:tc>
          <w:tcPr>
            <w:tcW w:w="562" w:type="pct"/>
            <w:shd w:val="clear" w:color="auto" w:fill="F2F6FA"/>
            <w:tcMar>
              <w:top w:w="60" w:type="dxa"/>
              <w:left w:w="90" w:type="dxa"/>
              <w:bottom w:w="60" w:type="dxa"/>
              <w:right w:w="90" w:type="dxa"/>
            </w:tcMar>
          </w:tcPr>
          <w:p w14:paraId="1A6FA09A" w14:textId="77777777" w:rsidR="005C4A3E" w:rsidRPr="00F163E2" w:rsidRDefault="005C4A3E" w:rsidP="0077529B">
            <w:pPr>
              <w:spacing w:line="252" w:lineRule="auto"/>
              <w:rPr>
                <w:sz w:val="18"/>
                <w:szCs w:val="18"/>
              </w:rPr>
            </w:pPr>
            <w:r w:rsidRPr="00F163E2">
              <w:rPr>
                <w:color w:val="333333"/>
                <w:sz w:val="18"/>
                <w:szCs w:val="18"/>
              </w:rPr>
              <w:t>Basileia II: 2004; Basileia III: 2010–2017</w:t>
            </w:r>
          </w:p>
        </w:tc>
        <w:tc>
          <w:tcPr>
            <w:tcW w:w="730" w:type="pct"/>
            <w:shd w:val="clear" w:color="auto" w:fill="F2F6FA"/>
            <w:tcMar>
              <w:top w:w="60" w:type="dxa"/>
              <w:left w:w="90" w:type="dxa"/>
              <w:bottom w:w="60" w:type="dxa"/>
              <w:right w:w="90" w:type="dxa"/>
            </w:tcMar>
          </w:tcPr>
          <w:p w14:paraId="4770ED31" w14:textId="77777777" w:rsidR="005C4A3E" w:rsidRPr="00F163E2" w:rsidRDefault="005C4A3E" w:rsidP="0077529B">
            <w:pPr>
              <w:spacing w:line="252" w:lineRule="auto"/>
              <w:rPr>
                <w:sz w:val="18"/>
                <w:szCs w:val="18"/>
              </w:rPr>
            </w:pPr>
            <w:r w:rsidRPr="00F163E2">
              <w:rPr>
                <w:color w:val="333333"/>
                <w:sz w:val="18"/>
                <w:szCs w:val="18"/>
              </w:rPr>
              <w:t>Padrão regulatório prudencial</w:t>
            </w:r>
          </w:p>
        </w:tc>
        <w:tc>
          <w:tcPr>
            <w:tcW w:w="993" w:type="pct"/>
            <w:shd w:val="clear" w:color="auto" w:fill="F2F6FA"/>
            <w:tcMar>
              <w:top w:w="60" w:type="dxa"/>
              <w:left w:w="90" w:type="dxa"/>
              <w:bottom w:w="60" w:type="dxa"/>
              <w:right w:w="90" w:type="dxa"/>
            </w:tcMar>
          </w:tcPr>
          <w:p w14:paraId="524841F3" w14:textId="77777777" w:rsidR="005C4A3E" w:rsidRPr="00F163E2" w:rsidRDefault="005C4A3E" w:rsidP="0077529B">
            <w:pPr>
              <w:spacing w:line="252" w:lineRule="auto"/>
              <w:rPr>
                <w:sz w:val="18"/>
                <w:szCs w:val="18"/>
              </w:rPr>
            </w:pPr>
            <w:r w:rsidRPr="00F163E2">
              <w:rPr>
                <w:color w:val="333333"/>
                <w:sz w:val="18"/>
                <w:szCs w:val="18"/>
              </w:rPr>
              <w:t>Gestão prudencial de riscos em instituições bancárias</w:t>
            </w:r>
          </w:p>
        </w:tc>
        <w:tc>
          <w:tcPr>
            <w:tcW w:w="1404" w:type="pct"/>
            <w:shd w:val="clear" w:color="auto" w:fill="F2F6FA"/>
            <w:tcMar>
              <w:top w:w="60" w:type="dxa"/>
              <w:left w:w="90" w:type="dxa"/>
              <w:bottom w:w="60" w:type="dxa"/>
              <w:right w:w="90" w:type="dxa"/>
            </w:tcMar>
          </w:tcPr>
          <w:p w14:paraId="3916D641" w14:textId="77777777" w:rsidR="005C4A3E" w:rsidRPr="00F163E2" w:rsidRDefault="005C4A3E" w:rsidP="0077529B">
            <w:pPr>
              <w:spacing w:line="252" w:lineRule="auto"/>
              <w:rPr>
                <w:sz w:val="18"/>
                <w:szCs w:val="18"/>
              </w:rPr>
            </w:pPr>
            <w:r w:rsidRPr="00F163E2">
              <w:rPr>
                <w:color w:val="333333"/>
                <w:sz w:val="18"/>
                <w:szCs w:val="18"/>
              </w:rPr>
              <w:t>Requisitos de capital, liquidez e alavancagem, com revisão supervisora e divulgação. Consolidado no Basel Framework.</w:t>
            </w:r>
          </w:p>
        </w:tc>
      </w:tr>
      <w:tr w:rsidR="005C4A3E" w:rsidRPr="008442A6" w14:paraId="7167F504" w14:textId="77777777" w:rsidTr="0077529B">
        <w:trPr>
          <w:cantSplit/>
        </w:trPr>
        <w:tc>
          <w:tcPr>
            <w:tcW w:w="1311" w:type="pct"/>
            <w:tcMar>
              <w:top w:w="60" w:type="dxa"/>
              <w:left w:w="90" w:type="dxa"/>
              <w:bottom w:w="60" w:type="dxa"/>
              <w:right w:w="90" w:type="dxa"/>
            </w:tcMar>
          </w:tcPr>
          <w:p w14:paraId="227E7949" w14:textId="77777777" w:rsidR="005C4A3E" w:rsidRPr="00F163E2" w:rsidRDefault="005C4A3E" w:rsidP="0077529B">
            <w:pPr>
              <w:spacing w:line="252" w:lineRule="auto"/>
              <w:rPr>
                <w:sz w:val="18"/>
                <w:szCs w:val="18"/>
              </w:rPr>
            </w:pPr>
            <w:r w:rsidRPr="00F163E2">
              <w:rPr>
                <w:b/>
                <w:color w:val="1B3A5C"/>
                <w:sz w:val="18"/>
                <w:szCs w:val="18"/>
              </w:rPr>
              <w:t>VaR – Value at Risk</w:t>
            </w:r>
          </w:p>
        </w:tc>
        <w:tc>
          <w:tcPr>
            <w:tcW w:w="562" w:type="pct"/>
            <w:tcMar>
              <w:top w:w="60" w:type="dxa"/>
              <w:left w:w="90" w:type="dxa"/>
              <w:bottom w:w="60" w:type="dxa"/>
              <w:right w:w="90" w:type="dxa"/>
            </w:tcMar>
          </w:tcPr>
          <w:p w14:paraId="68FFA3C8" w14:textId="77777777" w:rsidR="005C4A3E" w:rsidRPr="00F163E2" w:rsidRDefault="005C4A3E" w:rsidP="0077529B">
            <w:pPr>
              <w:spacing w:line="252" w:lineRule="auto"/>
              <w:rPr>
                <w:sz w:val="18"/>
                <w:szCs w:val="18"/>
              </w:rPr>
            </w:pPr>
            <w:r w:rsidRPr="00F163E2">
              <w:rPr>
                <w:color w:val="333333"/>
                <w:sz w:val="18"/>
                <w:szCs w:val="18"/>
              </w:rPr>
              <w:t>Sem versão única</w:t>
            </w:r>
          </w:p>
        </w:tc>
        <w:tc>
          <w:tcPr>
            <w:tcW w:w="730" w:type="pct"/>
            <w:tcMar>
              <w:top w:w="60" w:type="dxa"/>
              <w:left w:w="90" w:type="dxa"/>
              <w:bottom w:w="60" w:type="dxa"/>
              <w:right w:w="90" w:type="dxa"/>
            </w:tcMar>
          </w:tcPr>
          <w:p w14:paraId="323B2DB0" w14:textId="77777777" w:rsidR="005C4A3E" w:rsidRPr="00F163E2" w:rsidRDefault="005C4A3E" w:rsidP="0077529B">
            <w:pPr>
              <w:spacing w:line="252" w:lineRule="auto"/>
              <w:rPr>
                <w:sz w:val="18"/>
                <w:szCs w:val="18"/>
              </w:rPr>
            </w:pPr>
            <w:r w:rsidRPr="00F163E2">
              <w:rPr>
                <w:color w:val="333333"/>
                <w:sz w:val="18"/>
                <w:szCs w:val="18"/>
              </w:rPr>
              <w:t>Métrica quantitativa</w:t>
            </w:r>
          </w:p>
        </w:tc>
        <w:tc>
          <w:tcPr>
            <w:tcW w:w="993" w:type="pct"/>
            <w:tcMar>
              <w:top w:w="60" w:type="dxa"/>
              <w:left w:w="90" w:type="dxa"/>
              <w:bottom w:w="60" w:type="dxa"/>
              <w:right w:w="90" w:type="dxa"/>
            </w:tcMar>
          </w:tcPr>
          <w:p w14:paraId="23548059" w14:textId="77777777" w:rsidR="005C4A3E" w:rsidRPr="00F163E2" w:rsidRDefault="005C4A3E" w:rsidP="0077529B">
            <w:pPr>
              <w:spacing w:line="252" w:lineRule="auto"/>
              <w:rPr>
                <w:sz w:val="18"/>
                <w:szCs w:val="18"/>
              </w:rPr>
            </w:pPr>
            <w:r w:rsidRPr="00F163E2">
              <w:rPr>
                <w:color w:val="333333"/>
                <w:sz w:val="18"/>
                <w:szCs w:val="18"/>
              </w:rPr>
              <w:t>Risco de mercado e de carteiras financeiras</w:t>
            </w:r>
          </w:p>
        </w:tc>
        <w:tc>
          <w:tcPr>
            <w:tcW w:w="1404" w:type="pct"/>
            <w:tcMar>
              <w:top w:w="60" w:type="dxa"/>
              <w:left w:w="90" w:type="dxa"/>
              <w:bottom w:w="60" w:type="dxa"/>
              <w:right w:w="90" w:type="dxa"/>
            </w:tcMar>
          </w:tcPr>
          <w:p w14:paraId="7BCC8DC7" w14:textId="77777777" w:rsidR="005C4A3E" w:rsidRPr="00F163E2" w:rsidRDefault="005C4A3E" w:rsidP="0077529B">
            <w:pPr>
              <w:spacing w:line="252" w:lineRule="auto"/>
              <w:rPr>
                <w:sz w:val="18"/>
                <w:szCs w:val="18"/>
              </w:rPr>
            </w:pPr>
            <w:r w:rsidRPr="00F163E2">
              <w:rPr>
                <w:color w:val="333333"/>
                <w:sz w:val="18"/>
                <w:szCs w:val="18"/>
              </w:rPr>
              <w:t>Estima um quantil da distribuição de perdas para determinado horizonte temporal e nível de confiança. Não representa a perda máxima possível nem informa a magnitude das perdas que excedem esse limite.</w:t>
            </w:r>
          </w:p>
        </w:tc>
      </w:tr>
      <w:tr w:rsidR="005C4A3E" w:rsidRPr="008442A6" w14:paraId="08044397" w14:textId="77777777" w:rsidTr="0077529B">
        <w:trPr>
          <w:cantSplit/>
        </w:trPr>
        <w:tc>
          <w:tcPr>
            <w:tcW w:w="1311" w:type="pct"/>
            <w:shd w:val="clear" w:color="auto" w:fill="F2F6FA"/>
            <w:tcMar>
              <w:top w:w="60" w:type="dxa"/>
              <w:left w:w="90" w:type="dxa"/>
              <w:bottom w:w="60" w:type="dxa"/>
              <w:right w:w="90" w:type="dxa"/>
            </w:tcMar>
          </w:tcPr>
          <w:p w14:paraId="3C2F7FAF" w14:textId="77777777" w:rsidR="005C4A3E" w:rsidRPr="00F163E2" w:rsidRDefault="005C4A3E" w:rsidP="0077529B">
            <w:pPr>
              <w:spacing w:line="252" w:lineRule="auto"/>
              <w:rPr>
                <w:sz w:val="18"/>
                <w:szCs w:val="18"/>
                <w:lang w:val="en-US"/>
              </w:rPr>
            </w:pPr>
            <w:r w:rsidRPr="00F163E2">
              <w:rPr>
                <w:b/>
                <w:color w:val="1B3A5C"/>
                <w:sz w:val="18"/>
                <w:szCs w:val="18"/>
                <w:lang w:val="en-US"/>
              </w:rPr>
              <w:t>ORSA – Own Risk and Solvency Assessment</w:t>
            </w:r>
          </w:p>
        </w:tc>
        <w:tc>
          <w:tcPr>
            <w:tcW w:w="562" w:type="pct"/>
            <w:shd w:val="clear" w:color="auto" w:fill="F2F6FA"/>
            <w:tcMar>
              <w:top w:w="60" w:type="dxa"/>
              <w:left w:w="90" w:type="dxa"/>
              <w:bottom w:w="60" w:type="dxa"/>
              <w:right w:w="90" w:type="dxa"/>
            </w:tcMar>
          </w:tcPr>
          <w:p w14:paraId="05421F57" w14:textId="77777777" w:rsidR="005C4A3E" w:rsidRPr="00F163E2" w:rsidRDefault="005C4A3E" w:rsidP="0077529B">
            <w:pPr>
              <w:spacing w:line="252" w:lineRule="auto"/>
              <w:rPr>
                <w:sz w:val="18"/>
                <w:szCs w:val="18"/>
              </w:rPr>
            </w:pPr>
            <w:r w:rsidRPr="00F163E2">
              <w:rPr>
                <w:color w:val="333333"/>
                <w:sz w:val="18"/>
                <w:szCs w:val="18"/>
              </w:rPr>
              <w:t>Solvência II, aplicável desde 2016</w:t>
            </w:r>
          </w:p>
        </w:tc>
        <w:tc>
          <w:tcPr>
            <w:tcW w:w="730" w:type="pct"/>
            <w:shd w:val="clear" w:color="auto" w:fill="F2F6FA"/>
            <w:tcMar>
              <w:top w:w="60" w:type="dxa"/>
              <w:left w:w="90" w:type="dxa"/>
              <w:bottom w:w="60" w:type="dxa"/>
              <w:right w:w="90" w:type="dxa"/>
            </w:tcMar>
          </w:tcPr>
          <w:p w14:paraId="54B8FA03" w14:textId="77777777" w:rsidR="005C4A3E" w:rsidRPr="00F163E2" w:rsidRDefault="005C4A3E" w:rsidP="0077529B">
            <w:pPr>
              <w:spacing w:line="252" w:lineRule="auto"/>
              <w:rPr>
                <w:sz w:val="18"/>
                <w:szCs w:val="18"/>
              </w:rPr>
            </w:pPr>
            <w:r w:rsidRPr="00F163E2">
              <w:rPr>
                <w:color w:val="333333"/>
                <w:sz w:val="18"/>
                <w:szCs w:val="18"/>
              </w:rPr>
              <w:t>Processo regulatório</w:t>
            </w:r>
          </w:p>
        </w:tc>
        <w:tc>
          <w:tcPr>
            <w:tcW w:w="993" w:type="pct"/>
            <w:shd w:val="clear" w:color="auto" w:fill="F2F6FA"/>
            <w:tcMar>
              <w:top w:w="60" w:type="dxa"/>
              <w:left w:w="90" w:type="dxa"/>
              <w:bottom w:w="60" w:type="dxa"/>
              <w:right w:w="90" w:type="dxa"/>
            </w:tcMar>
          </w:tcPr>
          <w:p w14:paraId="575C21C6" w14:textId="77777777" w:rsidR="005C4A3E" w:rsidRPr="00F163E2" w:rsidRDefault="005C4A3E" w:rsidP="0077529B">
            <w:pPr>
              <w:spacing w:line="252" w:lineRule="auto"/>
              <w:rPr>
                <w:sz w:val="18"/>
                <w:szCs w:val="18"/>
              </w:rPr>
            </w:pPr>
            <w:r w:rsidRPr="00F163E2">
              <w:rPr>
                <w:color w:val="333333"/>
                <w:sz w:val="18"/>
                <w:szCs w:val="18"/>
              </w:rPr>
              <w:t>Riscos e solvência em seguradoras</w:t>
            </w:r>
          </w:p>
        </w:tc>
        <w:tc>
          <w:tcPr>
            <w:tcW w:w="1404" w:type="pct"/>
            <w:shd w:val="clear" w:color="auto" w:fill="F2F6FA"/>
            <w:tcMar>
              <w:top w:w="60" w:type="dxa"/>
              <w:left w:w="90" w:type="dxa"/>
              <w:bottom w:w="60" w:type="dxa"/>
              <w:right w:w="90" w:type="dxa"/>
            </w:tcMar>
          </w:tcPr>
          <w:p w14:paraId="04889D39" w14:textId="77777777" w:rsidR="005C4A3E" w:rsidRPr="00F163E2" w:rsidRDefault="005C4A3E" w:rsidP="0077529B">
            <w:pPr>
              <w:spacing w:line="252" w:lineRule="auto"/>
              <w:rPr>
                <w:sz w:val="18"/>
                <w:szCs w:val="18"/>
              </w:rPr>
            </w:pPr>
            <w:r w:rsidRPr="00F163E2">
              <w:rPr>
                <w:color w:val="333333"/>
                <w:sz w:val="18"/>
                <w:szCs w:val="18"/>
              </w:rPr>
              <w:t>Avaliação interna de riscos, necessidades de solvência e adequação do perfil de risco às exigências regulatórias.</w:t>
            </w:r>
          </w:p>
        </w:tc>
      </w:tr>
      <w:tr w:rsidR="005C4A3E" w:rsidRPr="008442A6" w14:paraId="499B246C" w14:textId="77777777" w:rsidTr="0077529B">
        <w:trPr>
          <w:cantSplit/>
        </w:trPr>
        <w:tc>
          <w:tcPr>
            <w:tcW w:w="1311" w:type="pct"/>
            <w:tcMar>
              <w:top w:w="60" w:type="dxa"/>
              <w:left w:w="90" w:type="dxa"/>
              <w:bottom w:w="60" w:type="dxa"/>
              <w:right w:w="90" w:type="dxa"/>
            </w:tcMar>
          </w:tcPr>
          <w:p w14:paraId="26A1ADF5" w14:textId="77777777" w:rsidR="005C4A3E" w:rsidRPr="00F163E2" w:rsidRDefault="005C4A3E" w:rsidP="0077529B">
            <w:pPr>
              <w:spacing w:line="252" w:lineRule="auto"/>
              <w:rPr>
                <w:sz w:val="18"/>
                <w:szCs w:val="18"/>
              </w:rPr>
            </w:pPr>
            <w:r w:rsidRPr="00F163E2">
              <w:rPr>
                <w:b/>
                <w:color w:val="1B3A5C"/>
                <w:sz w:val="18"/>
                <w:szCs w:val="18"/>
              </w:rPr>
              <w:t>PMBOK Guide</w:t>
            </w:r>
          </w:p>
        </w:tc>
        <w:tc>
          <w:tcPr>
            <w:tcW w:w="562" w:type="pct"/>
            <w:tcMar>
              <w:top w:w="60" w:type="dxa"/>
              <w:left w:w="90" w:type="dxa"/>
              <w:bottom w:w="60" w:type="dxa"/>
              <w:right w:w="90" w:type="dxa"/>
            </w:tcMar>
          </w:tcPr>
          <w:p w14:paraId="239B4907" w14:textId="77777777" w:rsidR="005C4A3E" w:rsidRPr="00F163E2" w:rsidRDefault="005C4A3E" w:rsidP="0077529B">
            <w:pPr>
              <w:spacing w:line="252" w:lineRule="auto"/>
              <w:rPr>
                <w:sz w:val="18"/>
                <w:szCs w:val="18"/>
              </w:rPr>
            </w:pPr>
            <w:r w:rsidRPr="00F163E2">
              <w:rPr>
                <w:color w:val="333333"/>
                <w:sz w:val="18"/>
                <w:szCs w:val="18"/>
              </w:rPr>
              <w:t>8ª edição, 2025</w:t>
            </w:r>
          </w:p>
        </w:tc>
        <w:tc>
          <w:tcPr>
            <w:tcW w:w="730" w:type="pct"/>
            <w:tcMar>
              <w:top w:w="60" w:type="dxa"/>
              <w:left w:w="90" w:type="dxa"/>
              <w:bottom w:w="60" w:type="dxa"/>
              <w:right w:w="90" w:type="dxa"/>
            </w:tcMar>
          </w:tcPr>
          <w:p w14:paraId="174D4DCA" w14:textId="77777777" w:rsidR="005C4A3E" w:rsidRPr="00F163E2" w:rsidRDefault="005C4A3E" w:rsidP="0077529B">
            <w:pPr>
              <w:spacing w:line="252" w:lineRule="auto"/>
              <w:rPr>
                <w:sz w:val="18"/>
                <w:szCs w:val="18"/>
              </w:rPr>
            </w:pPr>
            <w:r w:rsidRPr="00F163E2">
              <w:rPr>
                <w:color w:val="333333"/>
                <w:sz w:val="18"/>
                <w:szCs w:val="18"/>
              </w:rPr>
              <w:t>Padrão de gerenciamento de projetos</w:t>
            </w:r>
          </w:p>
        </w:tc>
        <w:tc>
          <w:tcPr>
            <w:tcW w:w="993" w:type="pct"/>
            <w:tcMar>
              <w:top w:w="60" w:type="dxa"/>
              <w:left w:w="90" w:type="dxa"/>
              <w:bottom w:w="60" w:type="dxa"/>
              <w:right w:w="90" w:type="dxa"/>
            </w:tcMar>
          </w:tcPr>
          <w:p w14:paraId="0BADF35C" w14:textId="77777777" w:rsidR="005C4A3E" w:rsidRPr="00F163E2" w:rsidRDefault="005C4A3E" w:rsidP="0077529B">
            <w:pPr>
              <w:spacing w:line="252" w:lineRule="auto"/>
              <w:rPr>
                <w:sz w:val="18"/>
                <w:szCs w:val="18"/>
              </w:rPr>
            </w:pPr>
            <w:r w:rsidRPr="00F163E2">
              <w:rPr>
                <w:color w:val="333333"/>
                <w:sz w:val="18"/>
                <w:szCs w:val="18"/>
              </w:rPr>
              <w:t>Projetos, incluindo riscos e incertezas</w:t>
            </w:r>
          </w:p>
        </w:tc>
        <w:tc>
          <w:tcPr>
            <w:tcW w:w="1404" w:type="pct"/>
            <w:tcMar>
              <w:top w:w="60" w:type="dxa"/>
              <w:left w:w="90" w:type="dxa"/>
              <w:bottom w:w="60" w:type="dxa"/>
              <w:right w:w="90" w:type="dxa"/>
            </w:tcMar>
          </w:tcPr>
          <w:p w14:paraId="2B5DD402" w14:textId="77777777" w:rsidR="005C4A3E" w:rsidRPr="00F163E2" w:rsidRDefault="005C4A3E" w:rsidP="0077529B">
            <w:pPr>
              <w:spacing w:line="252" w:lineRule="auto"/>
              <w:rPr>
                <w:sz w:val="18"/>
                <w:szCs w:val="18"/>
              </w:rPr>
            </w:pPr>
            <w:r w:rsidRPr="00F163E2">
              <w:rPr>
                <w:color w:val="333333"/>
                <w:sz w:val="18"/>
                <w:szCs w:val="18"/>
              </w:rPr>
              <w:t>Não é metodologia específica de riscos. Integra risco e incerteza à gestão do projeto.</w:t>
            </w:r>
          </w:p>
        </w:tc>
      </w:tr>
      <w:tr w:rsidR="005C4A3E" w:rsidRPr="008442A6" w14:paraId="07CC4786" w14:textId="77777777" w:rsidTr="0077529B">
        <w:trPr>
          <w:cantSplit/>
        </w:trPr>
        <w:tc>
          <w:tcPr>
            <w:tcW w:w="1311" w:type="pct"/>
            <w:shd w:val="clear" w:color="auto" w:fill="F2F6FA"/>
            <w:tcMar>
              <w:top w:w="60" w:type="dxa"/>
              <w:left w:w="90" w:type="dxa"/>
              <w:bottom w:w="60" w:type="dxa"/>
              <w:right w:w="90" w:type="dxa"/>
            </w:tcMar>
          </w:tcPr>
          <w:p w14:paraId="5FD118F3" w14:textId="77777777" w:rsidR="005C4A3E" w:rsidRPr="00F163E2" w:rsidRDefault="005C4A3E" w:rsidP="0077529B">
            <w:pPr>
              <w:spacing w:line="252" w:lineRule="auto"/>
              <w:rPr>
                <w:sz w:val="18"/>
                <w:szCs w:val="18"/>
                <w:lang w:val="en-US"/>
              </w:rPr>
            </w:pPr>
            <w:r w:rsidRPr="00F163E2">
              <w:rPr>
                <w:b/>
                <w:color w:val="1B3A5C"/>
                <w:sz w:val="18"/>
                <w:szCs w:val="18"/>
                <w:lang w:val="en-US"/>
              </w:rPr>
              <w:t>PRAM – Project Risk Analysis and Management Guide</w:t>
            </w:r>
          </w:p>
        </w:tc>
        <w:tc>
          <w:tcPr>
            <w:tcW w:w="562" w:type="pct"/>
            <w:shd w:val="clear" w:color="auto" w:fill="F2F6FA"/>
            <w:tcMar>
              <w:top w:w="60" w:type="dxa"/>
              <w:left w:w="90" w:type="dxa"/>
              <w:bottom w:w="60" w:type="dxa"/>
              <w:right w:w="90" w:type="dxa"/>
            </w:tcMar>
          </w:tcPr>
          <w:p w14:paraId="73B71AAF" w14:textId="77777777" w:rsidR="005C4A3E" w:rsidRPr="00F163E2" w:rsidRDefault="005C4A3E" w:rsidP="0077529B">
            <w:pPr>
              <w:spacing w:line="252" w:lineRule="auto"/>
              <w:rPr>
                <w:sz w:val="18"/>
                <w:szCs w:val="18"/>
              </w:rPr>
            </w:pPr>
            <w:r w:rsidRPr="00F163E2">
              <w:rPr>
                <w:color w:val="333333"/>
                <w:sz w:val="18"/>
                <w:szCs w:val="18"/>
              </w:rPr>
              <w:t>3ª edição, 2025</w:t>
            </w:r>
          </w:p>
        </w:tc>
        <w:tc>
          <w:tcPr>
            <w:tcW w:w="730" w:type="pct"/>
            <w:shd w:val="clear" w:color="auto" w:fill="F2F6FA"/>
            <w:tcMar>
              <w:top w:w="60" w:type="dxa"/>
              <w:left w:w="90" w:type="dxa"/>
              <w:bottom w:w="60" w:type="dxa"/>
              <w:right w:w="90" w:type="dxa"/>
            </w:tcMar>
          </w:tcPr>
          <w:p w14:paraId="5287A7CE" w14:textId="77777777" w:rsidR="005C4A3E" w:rsidRPr="00F163E2" w:rsidRDefault="005C4A3E" w:rsidP="0077529B">
            <w:pPr>
              <w:spacing w:line="252" w:lineRule="auto"/>
              <w:rPr>
                <w:sz w:val="18"/>
                <w:szCs w:val="18"/>
              </w:rPr>
            </w:pPr>
            <w:r w:rsidRPr="00F163E2">
              <w:rPr>
                <w:color w:val="333333"/>
                <w:sz w:val="18"/>
                <w:szCs w:val="18"/>
              </w:rPr>
              <w:t>Guia e processo</w:t>
            </w:r>
          </w:p>
        </w:tc>
        <w:tc>
          <w:tcPr>
            <w:tcW w:w="993" w:type="pct"/>
            <w:shd w:val="clear" w:color="auto" w:fill="F2F6FA"/>
            <w:tcMar>
              <w:top w:w="60" w:type="dxa"/>
              <w:left w:w="90" w:type="dxa"/>
              <w:bottom w:w="60" w:type="dxa"/>
              <w:right w:w="90" w:type="dxa"/>
            </w:tcMar>
          </w:tcPr>
          <w:p w14:paraId="393D69F8" w14:textId="77777777" w:rsidR="005C4A3E" w:rsidRPr="00F163E2" w:rsidRDefault="005C4A3E" w:rsidP="0077529B">
            <w:pPr>
              <w:spacing w:line="252" w:lineRule="auto"/>
              <w:rPr>
                <w:sz w:val="18"/>
                <w:szCs w:val="18"/>
              </w:rPr>
            </w:pPr>
            <w:r w:rsidRPr="00F163E2">
              <w:rPr>
                <w:color w:val="333333"/>
                <w:sz w:val="18"/>
                <w:szCs w:val="18"/>
              </w:rPr>
              <w:t>Análise e gestão de riscos em projetos</w:t>
            </w:r>
          </w:p>
        </w:tc>
        <w:tc>
          <w:tcPr>
            <w:tcW w:w="1404" w:type="pct"/>
            <w:shd w:val="clear" w:color="auto" w:fill="F2F6FA"/>
            <w:tcMar>
              <w:top w:w="60" w:type="dxa"/>
              <w:left w:w="90" w:type="dxa"/>
              <w:bottom w:w="60" w:type="dxa"/>
              <w:right w:w="90" w:type="dxa"/>
            </w:tcMar>
          </w:tcPr>
          <w:p w14:paraId="04172AA9" w14:textId="77777777" w:rsidR="005C4A3E" w:rsidRPr="00F163E2" w:rsidRDefault="005C4A3E" w:rsidP="0077529B">
            <w:pPr>
              <w:spacing w:line="252" w:lineRule="auto"/>
              <w:rPr>
                <w:sz w:val="18"/>
                <w:szCs w:val="18"/>
              </w:rPr>
            </w:pPr>
            <w:r w:rsidRPr="00F163E2">
              <w:rPr>
                <w:color w:val="333333"/>
                <w:sz w:val="18"/>
                <w:szCs w:val="18"/>
              </w:rPr>
              <w:t>Publicado pela APM. Ênfase em análise quantitativa, vieses e tomada de decisão.</w:t>
            </w:r>
          </w:p>
        </w:tc>
      </w:tr>
      <w:tr w:rsidR="005C4A3E" w:rsidRPr="008442A6" w14:paraId="5260D33E" w14:textId="77777777" w:rsidTr="0077529B">
        <w:trPr>
          <w:cantSplit/>
        </w:trPr>
        <w:tc>
          <w:tcPr>
            <w:tcW w:w="1311" w:type="pct"/>
            <w:tcMar>
              <w:top w:w="60" w:type="dxa"/>
              <w:left w:w="90" w:type="dxa"/>
              <w:bottom w:w="60" w:type="dxa"/>
              <w:right w:w="90" w:type="dxa"/>
            </w:tcMar>
          </w:tcPr>
          <w:p w14:paraId="42E0A703" w14:textId="77777777" w:rsidR="005C4A3E" w:rsidRPr="00F163E2" w:rsidRDefault="005C4A3E" w:rsidP="0077529B">
            <w:pPr>
              <w:spacing w:line="252" w:lineRule="auto"/>
              <w:rPr>
                <w:sz w:val="18"/>
                <w:szCs w:val="18"/>
              </w:rPr>
            </w:pPr>
            <w:r w:rsidRPr="00F163E2">
              <w:rPr>
                <w:b/>
                <w:color w:val="1B3A5C"/>
                <w:sz w:val="18"/>
                <w:szCs w:val="18"/>
              </w:rPr>
              <w:t>ABNT NBR IEC 31010:2021</w:t>
            </w:r>
          </w:p>
        </w:tc>
        <w:tc>
          <w:tcPr>
            <w:tcW w:w="562" w:type="pct"/>
            <w:tcMar>
              <w:top w:w="60" w:type="dxa"/>
              <w:left w:w="90" w:type="dxa"/>
              <w:bottom w:w="60" w:type="dxa"/>
              <w:right w:w="90" w:type="dxa"/>
            </w:tcMar>
          </w:tcPr>
          <w:p w14:paraId="3F73F4EF" w14:textId="77777777" w:rsidR="005C4A3E" w:rsidRPr="00F163E2" w:rsidRDefault="005C4A3E" w:rsidP="0077529B">
            <w:pPr>
              <w:spacing w:line="252" w:lineRule="auto"/>
              <w:rPr>
                <w:sz w:val="18"/>
                <w:szCs w:val="18"/>
              </w:rPr>
            </w:pPr>
            <w:r w:rsidRPr="00F163E2">
              <w:rPr>
                <w:color w:val="333333"/>
                <w:sz w:val="18"/>
                <w:szCs w:val="18"/>
              </w:rPr>
              <w:t>2021</w:t>
            </w:r>
          </w:p>
        </w:tc>
        <w:tc>
          <w:tcPr>
            <w:tcW w:w="730" w:type="pct"/>
            <w:tcMar>
              <w:top w:w="60" w:type="dxa"/>
              <w:left w:w="90" w:type="dxa"/>
              <w:bottom w:w="60" w:type="dxa"/>
              <w:right w:w="90" w:type="dxa"/>
            </w:tcMar>
          </w:tcPr>
          <w:p w14:paraId="5E883C4E" w14:textId="77777777" w:rsidR="005C4A3E" w:rsidRPr="00F163E2" w:rsidRDefault="005C4A3E" w:rsidP="0077529B">
            <w:pPr>
              <w:spacing w:line="252" w:lineRule="auto"/>
              <w:rPr>
                <w:sz w:val="18"/>
                <w:szCs w:val="18"/>
              </w:rPr>
            </w:pPr>
            <w:r w:rsidRPr="00F163E2">
              <w:rPr>
                <w:color w:val="333333"/>
                <w:sz w:val="18"/>
                <w:szCs w:val="18"/>
              </w:rPr>
              <w:t>Norma de técnicas de avaliação</w:t>
            </w:r>
          </w:p>
        </w:tc>
        <w:tc>
          <w:tcPr>
            <w:tcW w:w="993" w:type="pct"/>
            <w:tcMar>
              <w:top w:w="60" w:type="dxa"/>
              <w:left w:w="90" w:type="dxa"/>
              <w:bottom w:w="60" w:type="dxa"/>
              <w:right w:w="90" w:type="dxa"/>
            </w:tcMar>
          </w:tcPr>
          <w:p w14:paraId="2B7E611E" w14:textId="77777777" w:rsidR="005C4A3E" w:rsidRPr="00F163E2" w:rsidRDefault="005C4A3E" w:rsidP="0077529B">
            <w:pPr>
              <w:spacing w:line="252" w:lineRule="auto"/>
              <w:rPr>
                <w:sz w:val="18"/>
                <w:szCs w:val="18"/>
              </w:rPr>
            </w:pPr>
            <w:r w:rsidRPr="00F163E2">
              <w:rPr>
                <w:color w:val="333333"/>
                <w:sz w:val="18"/>
                <w:szCs w:val="18"/>
              </w:rPr>
              <w:t>Seleção e aplicação de técnicas de identificação, análise e avaliação</w:t>
            </w:r>
          </w:p>
        </w:tc>
        <w:tc>
          <w:tcPr>
            <w:tcW w:w="1404" w:type="pct"/>
            <w:tcMar>
              <w:top w:w="60" w:type="dxa"/>
              <w:left w:w="90" w:type="dxa"/>
              <w:bottom w:w="60" w:type="dxa"/>
              <w:right w:w="90" w:type="dxa"/>
            </w:tcMar>
          </w:tcPr>
          <w:p w14:paraId="2A607B24" w14:textId="77777777" w:rsidR="005C4A3E" w:rsidRPr="00F163E2" w:rsidRDefault="005C4A3E" w:rsidP="0077529B">
            <w:pPr>
              <w:spacing w:line="252" w:lineRule="auto"/>
              <w:rPr>
                <w:sz w:val="18"/>
                <w:szCs w:val="18"/>
              </w:rPr>
            </w:pPr>
            <w:r w:rsidRPr="00F163E2">
              <w:rPr>
                <w:color w:val="333333"/>
                <w:sz w:val="18"/>
                <w:szCs w:val="18"/>
              </w:rPr>
              <w:t>Complementa a ABNT NBR ISO 31000. Reúne técnicas qualitativas, semiquantitativas e quantitativas.</w:t>
            </w:r>
          </w:p>
        </w:tc>
      </w:tr>
      <w:tr w:rsidR="005C4A3E" w:rsidRPr="008442A6" w14:paraId="2ED4FD36" w14:textId="77777777" w:rsidTr="0077529B">
        <w:trPr>
          <w:cantSplit/>
        </w:trPr>
        <w:tc>
          <w:tcPr>
            <w:tcW w:w="1311" w:type="pct"/>
            <w:shd w:val="clear" w:color="auto" w:fill="F2F6FA"/>
            <w:tcMar>
              <w:top w:w="60" w:type="dxa"/>
              <w:left w:w="90" w:type="dxa"/>
              <w:bottom w:w="60" w:type="dxa"/>
              <w:right w:w="90" w:type="dxa"/>
            </w:tcMar>
          </w:tcPr>
          <w:p w14:paraId="6794D015" w14:textId="77777777" w:rsidR="005C4A3E" w:rsidRPr="00F163E2" w:rsidRDefault="005C4A3E" w:rsidP="0077529B">
            <w:pPr>
              <w:spacing w:line="252" w:lineRule="auto"/>
              <w:rPr>
                <w:sz w:val="18"/>
                <w:szCs w:val="18"/>
              </w:rPr>
            </w:pPr>
            <w:r w:rsidRPr="00F163E2">
              <w:rPr>
                <w:b/>
                <w:color w:val="1B3A5C"/>
                <w:sz w:val="18"/>
                <w:szCs w:val="18"/>
              </w:rPr>
              <w:lastRenderedPageBreak/>
              <w:t>Bowtie</w:t>
            </w:r>
          </w:p>
        </w:tc>
        <w:tc>
          <w:tcPr>
            <w:tcW w:w="562" w:type="pct"/>
            <w:shd w:val="clear" w:color="auto" w:fill="F2F6FA"/>
            <w:tcMar>
              <w:top w:w="60" w:type="dxa"/>
              <w:left w:w="90" w:type="dxa"/>
              <w:bottom w:w="60" w:type="dxa"/>
              <w:right w:w="90" w:type="dxa"/>
            </w:tcMar>
          </w:tcPr>
          <w:p w14:paraId="52FF984F" w14:textId="77777777" w:rsidR="005C4A3E" w:rsidRPr="00F163E2" w:rsidRDefault="005C4A3E" w:rsidP="0077529B">
            <w:pPr>
              <w:spacing w:line="252" w:lineRule="auto"/>
              <w:rPr>
                <w:sz w:val="18"/>
                <w:szCs w:val="18"/>
              </w:rPr>
            </w:pPr>
            <w:r w:rsidRPr="00F163E2">
              <w:rPr>
                <w:color w:val="333333"/>
                <w:sz w:val="18"/>
                <w:szCs w:val="18"/>
              </w:rPr>
              <w:t>Sem versão única</w:t>
            </w:r>
          </w:p>
        </w:tc>
        <w:tc>
          <w:tcPr>
            <w:tcW w:w="730" w:type="pct"/>
            <w:shd w:val="clear" w:color="auto" w:fill="F2F6FA"/>
            <w:tcMar>
              <w:top w:w="60" w:type="dxa"/>
              <w:left w:w="90" w:type="dxa"/>
              <w:bottom w:w="60" w:type="dxa"/>
              <w:right w:w="90" w:type="dxa"/>
            </w:tcMar>
          </w:tcPr>
          <w:p w14:paraId="3282F102" w14:textId="77777777" w:rsidR="005C4A3E" w:rsidRPr="00F163E2" w:rsidRDefault="005C4A3E" w:rsidP="0077529B">
            <w:pPr>
              <w:spacing w:line="252" w:lineRule="auto"/>
              <w:rPr>
                <w:sz w:val="18"/>
                <w:szCs w:val="18"/>
              </w:rPr>
            </w:pPr>
            <w:r w:rsidRPr="00F163E2">
              <w:rPr>
                <w:color w:val="333333"/>
                <w:sz w:val="18"/>
                <w:szCs w:val="18"/>
              </w:rPr>
              <w:t>Técnica visual de análise</w:t>
            </w:r>
          </w:p>
        </w:tc>
        <w:tc>
          <w:tcPr>
            <w:tcW w:w="993" w:type="pct"/>
            <w:shd w:val="clear" w:color="auto" w:fill="F2F6FA"/>
            <w:tcMar>
              <w:top w:w="60" w:type="dxa"/>
              <w:left w:w="90" w:type="dxa"/>
              <w:bottom w:w="60" w:type="dxa"/>
              <w:right w:w="90" w:type="dxa"/>
            </w:tcMar>
          </w:tcPr>
          <w:p w14:paraId="64649930" w14:textId="77777777" w:rsidR="005C4A3E" w:rsidRPr="00F163E2" w:rsidRDefault="005C4A3E" w:rsidP="0077529B">
            <w:pPr>
              <w:spacing w:line="252" w:lineRule="auto"/>
              <w:rPr>
                <w:sz w:val="18"/>
                <w:szCs w:val="18"/>
              </w:rPr>
            </w:pPr>
            <w:r w:rsidRPr="00F163E2">
              <w:rPr>
                <w:color w:val="333333"/>
                <w:sz w:val="18"/>
                <w:szCs w:val="18"/>
              </w:rPr>
              <w:t>Riscos operacionais, industriais e de processo</w:t>
            </w:r>
          </w:p>
        </w:tc>
        <w:tc>
          <w:tcPr>
            <w:tcW w:w="1404" w:type="pct"/>
            <w:shd w:val="clear" w:color="auto" w:fill="F2F6FA"/>
            <w:tcMar>
              <w:top w:w="60" w:type="dxa"/>
              <w:left w:w="90" w:type="dxa"/>
              <w:bottom w:w="60" w:type="dxa"/>
              <w:right w:w="90" w:type="dxa"/>
            </w:tcMar>
          </w:tcPr>
          <w:p w14:paraId="0255C0E0" w14:textId="77777777" w:rsidR="005C4A3E" w:rsidRPr="00F163E2" w:rsidRDefault="005C4A3E" w:rsidP="0077529B">
            <w:pPr>
              <w:spacing w:line="252" w:lineRule="auto"/>
              <w:rPr>
                <w:sz w:val="18"/>
                <w:szCs w:val="18"/>
              </w:rPr>
            </w:pPr>
            <w:r w:rsidRPr="00F163E2">
              <w:rPr>
                <w:color w:val="333333"/>
                <w:sz w:val="18"/>
                <w:szCs w:val="18"/>
              </w:rPr>
              <w:t>Representa causas, evento central, consequências e barreiras. Facilita avaliar os controles.</w:t>
            </w:r>
          </w:p>
        </w:tc>
      </w:tr>
      <w:tr w:rsidR="005C4A3E" w:rsidRPr="008442A6" w14:paraId="7871580F" w14:textId="77777777" w:rsidTr="0077529B">
        <w:trPr>
          <w:cantSplit/>
        </w:trPr>
        <w:tc>
          <w:tcPr>
            <w:tcW w:w="1311" w:type="pct"/>
            <w:tcMar>
              <w:top w:w="60" w:type="dxa"/>
              <w:left w:w="90" w:type="dxa"/>
              <w:bottom w:w="60" w:type="dxa"/>
              <w:right w:w="90" w:type="dxa"/>
            </w:tcMar>
          </w:tcPr>
          <w:p w14:paraId="3C02BE10" w14:textId="77777777" w:rsidR="005C4A3E" w:rsidRPr="00F163E2" w:rsidRDefault="005C4A3E" w:rsidP="0077529B">
            <w:pPr>
              <w:spacing w:line="252" w:lineRule="auto"/>
              <w:rPr>
                <w:sz w:val="18"/>
                <w:szCs w:val="18"/>
                <w:lang w:val="en-US"/>
              </w:rPr>
            </w:pPr>
            <w:r w:rsidRPr="00F163E2">
              <w:rPr>
                <w:b/>
                <w:color w:val="1B3A5C"/>
                <w:sz w:val="18"/>
                <w:szCs w:val="18"/>
                <w:lang w:val="en-US"/>
              </w:rPr>
              <w:t>HAZOP – Hazard and Operability Study</w:t>
            </w:r>
          </w:p>
        </w:tc>
        <w:tc>
          <w:tcPr>
            <w:tcW w:w="562" w:type="pct"/>
            <w:tcMar>
              <w:top w:w="60" w:type="dxa"/>
              <w:left w:w="90" w:type="dxa"/>
              <w:bottom w:w="60" w:type="dxa"/>
              <w:right w:w="90" w:type="dxa"/>
            </w:tcMar>
          </w:tcPr>
          <w:p w14:paraId="50423431" w14:textId="77777777" w:rsidR="005C4A3E" w:rsidRPr="00F163E2" w:rsidRDefault="005C4A3E" w:rsidP="0077529B">
            <w:pPr>
              <w:spacing w:line="252" w:lineRule="auto"/>
              <w:rPr>
                <w:sz w:val="18"/>
                <w:szCs w:val="18"/>
              </w:rPr>
            </w:pPr>
            <w:r w:rsidRPr="00F163E2">
              <w:rPr>
                <w:color w:val="333333"/>
                <w:sz w:val="18"/>
                <w:szCs w:val="18"/>
              </w:rPr>
              <w:t>IEC 61882:2016</w:t>
            </w:r>
          </w:p>
        </w:tc>
        <w:tc>
          <w:tcPr>
            <w:tcW w:w="730" w:type="pct"/>
            <w:tcMar>
              <w:top w:w="60" w:type="dxa"/>
              <w:left w:w="90" w:type="dxa"/>
              <w:bottom w:w="60" w:type="dxa"/>
              <w:right w:w="90" w:type="dxa"/>
            </w:tcMar>
          </w:tcPr>
          <w:p w14:paraId="16D9277A" w14:textId="77777777" w:rsidR="005C4A3E" w:rsidRPr="00F163E2" w:rsidRDefault="005C4A3E" w:rsidP="0077529B">
            <w:pPr>
              <w:spacing w:line="252" w:lineRule="auto"/>
              <w:rPr>
                <w:sz w:val="18"/>
                <w:szCs w:val="18"/>
              </w:rPr>
            </w:pPr>
            <w:r w:rsidRPr="00F163E2">
              <w:rPr>
                <w:color w:val="333333"/>
                <w:sz w:val="18"/>
                <w:szCs w:val="18"/>
              </w:rPr>
              <w:t>Técnica estruturada de análise</w:t>
            </w:r>
          </w:p>
        </w:tc>
        <w:tc>
          <w:tcPr>
            <w:tcW w:w="993" w:type="pct"/>
            <w:tcMar>
              <w:top w:w="60" w:type="dxa"/>
              <w:left w:w="90" w:type="dxa"/>
              <w:bottom w:w="60" w:type="dxa"/>
              <w:right w:w="90" w:type="dxa"/>
            </w:tcMar>
          </w:tcPr>
          <w:p w14:paraId="23CC2779" w14:textId="77777777" w:rsidR="005C4A3E" w:rsidRPr="00F163E2" w:rsidRDefault="005C4A3E" w:rsidP="0077529B">
            <w:pPr>
              <w:spacing w:line="252" w:lineRule="auto"/>
              <w:rPr>
                <w:sz w:val="18"/>
                <w:szCs w:val="18"/>
              </w:rPr>
            </w:pPr>
            <w:r w:rsidRPr="00F163E2">
              <w:rPr>
                <w:color w:val="333333"/>
                <w:sz w:val="18"/>
                <w:szCs w:val="18"/>
              </w:rPr>
              <w:t>Perigos e problemas de operabilidade em sistemas e processos</w:t>
            </w:r>
          </w:p>
        </w:tc>
        <w:tc>
          <w:tcPr>
            <w:tcW w:w="1404" w:type="pct"/>
            <w:tcMar>
              <w:top w:w="60" w:type="dxa"/>
              <w:left w:w="90" w:type="dxa"/>
              <w:bottom w:w="60" w:type="dxa"/>
              <w:right w:w="90" w:type="dxa"/>
            </w:tcMar>
          </w:tcPr>
          <w:p w14:paraId="6A13109D" w14:textId="77777777" w:rsidR="005C4A3E" w:rsidRPr="00F163E2" w:rsidRDefault="005C4A3E" w:rsidP="0077529B">
            <w:pPr>
              <w:spacing w:line="252" w:lineRule="auto"/>
              <w:rPr>
                <w:sz w:val="18"/>
                <w:szCs w:val="18"/>
              </w:rPr>
            </w:pPr>
            <w:r w:rsidRPr="00F163E2">
              <w:rPr>
                <w:color w:val="333333"/>
                <w:sz w:val="18"/>
                <w:szCs w:val="18"/>
              </w:rPr>
              <w:t>Usa palavras-guia para identificar desvios em relação à intenção de projeto.</w:t>
            </w:r>
          </w:p>
        </w:tc>
      </w:tr>
    </w:tbl>
    <w:p w14:paraId="427E81E1" w14:textId="77777777" w:rsidR="008D58F1" w:rsidRDefault="009A092C">
      <w:pPr>
        <w:spacing w:before="160" w:after="80"/>
      </w:pPr>
      <w:r>
        <w:rPr>
          <w:rFonts w:ascii="Arial" w:hAnsi="Arial"/>
          <w:i/>
          <w:iCs/>
          <w:color w:val="555555"/>
          <w:sz w:val="16"/>
          <w:szCs w:val="16"/>
        </w:rPr>
        <w:t>Nota: as metodologias listadas não são mutuamente exclusivas. Organizações podem adotar várias referências de forma complementar, conforme o setor, o porte e a maturidade do programa de gestão de riscos.</w:t>
      </w:r>
    </w:p>
    <w:p w14:paraId="0A496105" w14:textId="388F5276" w:rsidR="0004730D" w:rsidRDefault="0004730D">
      <w:pPr>
        <w:suppressAutoHyphens w:val="0"/>
        <w:spacing w:after="160" w:line="276" w:lineRule="auto"/>
      </w:pPr>
      <w:r>
        <w:br w:type="page"/>
      </w:r>
    </w:p>
    <w:p w14:paraId="3C1BACD9" w14:textId="77777777" w:rsidR="008D58F1" w:rsidRDefault="009A092C" w:rsidP="00924133">
      <w:pPr>
        <w:pStyle w:val="Ttulo2"/>
        <w:numPr>
          <w:ilvl w:val="0"/>
          <w:numId w:val="0"/>
        </w:numPr>
        <w:ind w:left="360" w:hanging="360"/>
      </w:pPr>
      <w:bookmarkStart w:id="219" w:name="_Toc229933686"/>
      <w:bookmarkStart w:id="220" w:name="_Toc233301001"/>
      <w:bookmarkStart w:id="221" w:name="_Toc238204087"/>
      <w:r>
        <w:lastRenderedPageBreak/>
        <w:t>Anexo 4: Elementos estruturais</w:t>
      </w:r>
      <w:bookmarkEnd w:id="219"/>
      <w:bookmarkEnd w:id="220"/>
      <w:bookmarkEnd w:id="221"/>
    </w:p>
    <w:p w14:paraId="27074FCB" w14:textId="4F038D6B" w:rsidR="008D58F1" w:rsidRDefault="009A092C">
      <w:pPr>
        <w:spacing w:after="320"/>
        <w:rPr>
          <w:rFonts w:ascii="Aptos Display" w:hAnsi="Aptos Display"/>
          <w:color w:val="000000"/>
        </w:rPr>
      </w:pPr>
      <w:r>
        <w:rPr>
          <w:rFonts w:ascii="Aptos Display" w:hAnsi="Aptos Display"/>
          <w:color w:val="000000"/>
        </w:rPr>
        <w:t xml:space="preserve">Este </w:t>
      </w:r>
      <w:r w:rsidR="005C4A3E">
        <w:rPr>
          <w:rFonts w:ascii="Aptos Display" w:hAnsi="Aptos Display"/>
          <w:color w:val="000000"/>
        </w:rPr>
        <w:t xml:space="preserve">anexo </w:t>
      </w:r>
      <w:r>
        <w:rPr>
          <w:rFonts w:ascii="Aptos Display" w:hAnsi="Aptos Display"/>
          <w:color w:val="000000"/>
        </w:rPr>
        <w:t xml:space="preserve">apresenta os elementos </w:t>
      </w:r>
      <w:r w:rsidR="005C4A3E">
        <w:rPr>
          <w:rFonts w:ascii="Aptos Display" w:hAnsi="Aptos Display"/>
          <w:color w:val="000000"/>
        </w:rPr>
        <w:t xml:space="preserve">que estruturam a linguagem e a classificação dos </w:t>
      </w:r>
      <w:r>
        <w:rPr>
          <w:rFonts w:ascii="Aptos Display" w:hAnsi="Aptos Display"/>
          <w:color w:val="000000"/>
        </w:rPr>
        <w:t xml:space="preserve">riscos: </w:t>
      </w:r>
      <w:r w:rsidR="00754FDD" w:rsidRPr="00754FDD">
        <w:rPr>
          <w:rFonts w:ascii="Aptos Display" w:hAnsi="Aptos Display"/>
          <w:color w:val="000000"/>
        </w:rPr>
        <w:t xml:space="preserve">a taxonomia, que organiza os riscos em categorias e subcategorias; o </w:t>
      </w:r>
      <w:r w:rsidR="000E6BB2">
        <w:rPr>
          <w:rFonts w:ascii="Aptos Display" w:hAnsi="Aptos Display"/>
          <w:color w:val="000000"/>
        </w:rPr>
        <w:t>registro de riscos</w:t>
      </w:r>
      <w:r w:rsidR="00754FDD" w:rsidRPr="00754FDD">
        <w:rPr>
          <w:rFonts w:ascii="Aptos Display" w:hAnsi="Aptos Display"/>
          <w:color w:val="000000"/>
        </w:rPr>
        <w:t xml:space="preserve">, que </w:t>
      </w:r>
      <w:r w:rsidR="000E6BB2">
        <w:rPr>
          <w:rFonts w:ascii="Aptos Display" w:hAnsi="Aptos Display"/>
          <w:color w:val="000000"/>
        </w:rPr>
        <w:t xml:space="preserve">reúne </w:t>
      </w:r>
      <w:r w:rsidR="00754FDD" w:rsidRPr="00754FDD">
        <w:rPr>
          <w:rFonts w:ascii="Aptos Display" w:hAnsi="Aptos Display"/>
          <w:color w:val="000000"/>
        </w:rPr>
        <w:t>as exposições identificadas</w:t>
      </w:r>
      <w:r w:rsidR="000E6BB2">
        <w:rPr>
          <w:rFonts w:ascii="Aptos Display" w:hAnsi="Aptos Display"/>
          <w:color w:val="000000"/>
        </w:rPr>
        <w:t xml:space="preserve"> </w:t>
      </w:r>
      <w:r w:rsidR="000E6BB2" w:rsidRPr="000E6BB2">
        <w:rPr>
          <w:rFonts w:ascii="Aptos Display" w:hAnsi="Aptos Display"/>
          <w:color w:val="000000"/>
        </w:rPr>
        <w:t>e as informações necessárias à sua gestão</w:t>
      </w:r>
      <w:r w:rsidR="00754FDD" w:rsidRPr="00754FDD">
        <w:rPr>
          <w:rFonts w:ascii="Aptos Display" w:hAnsi="Aptos Display"/>
          <w:color w:val="000000"/>
        </w:rPr>
        <w:t>; e os modelos de maturidade, que permitem avaliar a evolução das práticas ao longo do tempo</w:t>
      </w:r>
      <w:r>
        <w:rPr>
          <w:rFonts w:ascii="Aptos Display" w:hAnsi="Aptos Display"/>
          <w:color w:val="000000"/>
        </w:rPr>
        <w:t>.</w:t>
      </w:r>
      <w:r w:rsidR="00974501">
        <w:rPr>
          <w:rFonts w:ascii="Aptos Display" w:hAnsi="Aptos Display"/>
          <w:color w:val="000000"/>
        </w:rPr>
        <w:t xml:space="preserve"> </w:t>
      </w:r>
      <w:r>
        <w:rPr>
          <w:rFonts w:ascii="Aptos Display" w:hAnsi="Aptos Display"/>
          <w:color w:val="000000"/>
        </w:rPr>
        <w:t>E</w:t>
      </w:r>
      <w:r w:rsidR="00C44561">
        <w:rPr>
          <w:rFonts w:ascii="Aptos Display" w:hAnsi="Aptos Display"/>
          <w:color w:val="000000"/>
        </w:rPr>
        <w:t>m conjunto, e</w:t>
      </w:r>
      <w:r w:rsidR="00754FDD">
        <w:rPr>
          <w:rFonts w:ascii="Aptos Display" w:hAnsi="Aptos Display"/>
          <w:color w:val="000000"/>
        </w:rPr>
        <w:t xml:space="preserve">les </w:t>
      </w:r>
      <w:r w:rsidR="00974501" w:rsidRPr="00974501">
        <w:rPr>
          <w:rFonts w:ascii="Aptos Display" w:hAnsi="Aptos Display"/>
          <w:color w:val="000000"/>
        </w:rPr>
        <w:t xml:space="preserve">favorecem a aplicação de critérios consistentes entre </w:t>
      </w:r>
      <w:r w:rsidR="00974501">
        <w:rPr>
          <w:rFonts w:ascii="Aptos Display" w:hAnsi="Aptos Display"/>
          <w:color w:val="000000"/>
        </w:rPr>
        <w:t xml:space="preserve">as </w:t>
      </w:r>
      <w:r w:rsidR="00974501" w:rsidRPr="00974501">
        <w:rPr>
          <w:rFonts w:ascii="Aptos Display" w:hAnsi="Aptos Display"/>
          <w:color w:val="000000"/>
        </w:rPr>
        <w:t>áreas e a consolidação das informações que chegam às instâncias de governança</w:t>
      </w:r>
      <w:r>
        <w:rPr>
          <w:rFonts w:ascii="Aptos Display" w:hAnsi="Aptos Display"/>
          <w:color w:val="000000"/>
        </w:rPr>
        <w:t>.</w:t>
      </w:r>
    </w:p>
    <w:p w14:paraId="5E8CDBBC" w14:textId="77777777" w:rsidR="008D58F1" w:rsidRDefault="009A092C" w:rsidP="00924133">
      <w:pPr>
        <w:pStyle w:val="Ttulo2"/>
        <w:numPr>
          <w:ilvl w:val="0"/>
          <w:numId w:val="0"/>
        </w:numPr>
        <w:ind w:left="360" w:hanging="360"/>
      </w:pPr>
      <w:bookmarkStart w:id="222" w:name="_Toc229933687"/>
      <w:bookmarkStart w:id="223" w:name="_Toc233301002"/>
      <w:bookmarkStart w:id="224" w:name="_Toc238204088"/>
      <w:r>
        <w:t>1. Taxonomia</w:t>
      </w:r>
      <w:bookmarkEnd w:id="222"/>
      <w:bookmarkEnd w:id="223"/>
      <w:bookmarkEnd w:id="224"/>
    </w:p>
    <w:p w14:paraId="5CD6B5F4" w14:textId="77777777" w:rsidR="008D58F1" w:rsidRDefault="009A092C">
      <w:pPr>
        <w:spacing w:before="240" w:after="120"/>
      </w:pPr>
      <w:r>
        <w:rPr>
          <w:rFonts w:ascii="Aptos Display" w:hAnsi="Aptos Display"/>
          <w:b/>
          <w:bCs/>
          <w:color w:val="1F3864"/>
          <w:sz w:val="24"/>
          <w:szCs w:val="24"/>
        </w:rPr>
        <w:t>O que é e por que importa</w:t>
      </w:r>
    </w:p>
    <w:p w14:paraId="1CE8D817" w14:textId="4DEC432F" w:rsidR="008D58F1" w:rsidRDefault="00754FDD">
      <w:pPr>
        <w:spacing w:after="200"/>
        <w:rPr>
          <w:rFonts w:ascii="Aptos Display" w:hAnsi="Aptos Display"/>
          <w:sz w:val="24"/>
          <w:szCs w:val="24"/>
        </w:rPr>
      </w:pPr>
      <w:r w:rsidRPr="00754FDD">
        <w:rPr>
          <w:rFonts w:ascii="Aptos Display" w:hAnsi="Aptos Display"/>
          <w:color w:val="000000"/>
        </w:rPr>
        <w:t>A taxonomia organiza os riscos em uma estrutura hierárquica de categorias e subcategorias, com conceitos e critérios de classificação consistentes. O nível de detalhamento pode variar conforme a complexidade e as necessidades da organização, partindo de categorias mais amplas até tipos específicos de risco. Essa estrutura permite agregar exposições, reconhecer sobreposições e lacunas e comparar informações entre áreas e ao longo do tempo.</w:t>
      </w:r>
    </w:p>
    <w:p w14:paraId="2BB6AA1F" w14:textId="7BDA37CA" w:rsidR="008D58F1" w:rsidRDefault="00974501">
      <w:pPr>
        <w:spacing w:before="240" w:after="120"/>
      </w:pPr>
      <w:r w:rsidRPr="00974501">
        <w:rPr>
          <w:rFonts w:ascii="Aptos Display" w:hAnsi="Aptos Display"/>
          <w:b/>
          <w:bCs/>
          <w:color w:val="1F3864"/>
          <w:sz w:val="24"/>
          <w:szCs w:val="24"/>
        </w:rPr>
        <w:t>Quatro perspectivas para identificar riscos</w:t>
      </w:r>
    </w:p>
    <w:p w14:paraId="19A930D8" w14:textId="64BADBF6" w:rsidR="008D58F1" w:rsidRDefault="00974501">
      <w:pPr>
        <w:spacing w:after="180"/>
      </w:pPr>
      <w:r w:rsidRPr="00974501">
        <w:rPr>
          <w:rFonts w:ascii="Aptos Display" w:hAnsi="Aptos Display"/>
          <w:color w:val="000000"/>
        </w:rPr>
        <w:t xml:space="preserve">Uma taxonomia consistente combina diferentes perspectivas para evitar que a identificação </w:t>
      </w:r>
      <w:r w:rsidR="004E573D">
        <w:rPr>
          <w:rFonts w:ascii="Aptos Display" w:hAnsi="Aptos Display"/>
          <w:color w:val="000000"/>
        </w:rPr>
        <w:t>de</w:t>
      </w:r>
      <w:r w:rsidRPr="00974501">
        <w:rPr>
          <w:rFonts w:ascii="Aptos Display" w:hAnsi="Aptos Display"/>
          <w:color w:val="000000"/>
        </w:rPr>
        <w:t xml:space="preserve"> riscos fique restrita à visão de uma área ou a um único método. Quatro abordagens ajudam a ampliar essa cobertura:</w:t>
      </w:r>
    </w:p>
    <w:tbl>
      <w:tblPr>
        <w:tblW w:w="5000" w:type="pct"/>
        <w:tblCellMar>
          <w:left w:w="10" w:type="dxa"/>
          <w:right w:w="10" w:type="dxa"/>
        </w:tblCellMar>
        <w:tblLook w:val="04A0" w:firstRow="1" w:lastRow="0" w:firstColumn="1" w:lastColumn="0" w:noHBand="0" w:noVBand="1"/>
      </w:tblPr>
      <w:tblGrid>
        <w:gridCol w:w="1750"/>
        <w:gridCol w:w="6748"/>
      </w:tblGrid>
      <w:tr w:rsidR="008D58F1" w14:paraId="2615D51C" w14:textId="77777777">
        <w:trPr>
          <w:tblHeader/>
        </w:trPr>
        <w:tc>
          <w:tcPr>
            <w:tcW w:w="175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0AC3902F" w14:textId="6F956333" w:rsidR="008D58F1" w:rsidRDefault="00974501">
            <w:r>
              <w:rPr>
                <w:rFonts w:ascii="Aptos Display" w:hAnsi="Aptos Display"/>
                <w:b/>
                <w:bCs/>
                <w:color w:val="FFFFFF"/>
              </w:rPr>
              <w:t>Perspectiva</w:t>
            </w:r>
          </w:p>
        </w:tc>
        <w:tc>
          <w:tcPr>
            <w:tcW w:w="6748"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0B7F1A04" w14:textId="77777777" w:rsidR="008D58F1" w:rsidRDefault="009A092C">
            <w:r>
              <w:rPr>
                <w:rFonts w:ascii="Aptos Display" w:hAnsi="Aptos Display"/>
                <w:b/>
                <w:bCs/>
                <w:color w:val="FFFFFF"/>
              </w:rPr>
              <w:t>Como aplicar</w:t>
            </w:r>
          </w:p>
        </w:tc>
      </w:tr>
      <w:tr w:rsidR="008D58F1" w14:paraId="682AA244" w14:textId="77777777">
        <w:tc>
          <w:tcPr>
            <w:tcW w:w="175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E9D5BDB" w14:textId="510B9EE0" w:rsidR="008D58F1" w:rsidRPr="004E573D" w:rsidRDefault="00540079">
            <w:r w:rsidRPr="00F163E2">
              <w:rPr>
                <w:rFonts w:ascii="Aptos Display" w:hAnsi="Aptos Display"/>
                <w:b/>
                <w:bCs/>
                <w:i/>
                <w:iCs/>
                <w:color w:val="1F3864"/>
              </w:rPr>
              <w:t>Objetivos e</w:t>
            </w:r>
            <w:r w:rsidR="00974501" w:rsidRPr="00F163E2">
              <w:rPr>
                <w:rFonts w:ascii="Aptos Display" w:hAnsi="Aptos Display"/>
                <w:b/>
                <w:bCs/>
                <w:i/>
                <w:iCs/>
                <w:color w:val="1F3864"/>
              </w:rPr>
              <w:t>stratégic</w:t>
            </w:r>
            <w:r w:rsidRPr="00F163E2">
              <w:rPr>
                <w:rFonts w:ascii="Aptos Display" w:hAnsi="Aptos Display"/>
                <w:b/>
                <w:bCs/>
                <w:i/>
                <w:iCs/>
                <w:color w:val="1F3864"/>
              </w:rPr>
              <w:t>os</w:t>
            </w:r>
          </w:p>
        </w:tc>
        <w:tc>
          <w:tcPr>
            <w:tcW w:w="674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5D99B60" w14:textId="790020F9" w:rsidR="008D58F1" w:rsidRDefault="009A092C">
            <w:r>
              <w:rPr>
                <w:rFonts w:ascii="Aptos Display" w:hAnsi="Aptos Display"/>
                <w:color w:val="111111"/>
              </w:rPr>
              <w:t xml:space="preserve">Partir dos objetivos estratégicos (crescimento, rentabilidade, conformidade, reputação, tecnologia, pessoas) e </w:t>
            </w:r>
            <w:r w:rsidR="00974501">
              <w:rPr>
                <w:rFonts w:ascii="Aptos Display" w:hAnsi="Aptos Display"/>
                <w:color w:val="111111"/>
              </w:rPr>
              <w:t>identificar os riscos</w:t>
            </w:r>
            <w:r>
              <w:rPr>
                <w:rFonts w:ascii="Aptos Display" w:hAnsi="Aptos Display"/>
                <w:color w:val="111111"/>
              </w:rPr>
              <w:t xml:space="preserve"> </w:t>
            </w:r>
            <w:r w:rsidR="00974501">
              <w:rPr>
                <w:rFonts w:ascii="Aptos Display" w:hAnsi="Aptos Display"/>
                <w:color w:val="111111"/>
              </w:rPr>
              <w:t xml:space="preserve">que podem afetar </w:t>
            </w:r>
            <w:r w:rsidR="00754FDD">
              <w:rPr>
                <w:rFonts w:ascii="Aptos Display" w:hAnsi="Aptos Display"/>
                <w:color w:val="111111"/>
              </w:rPr>
              <w:t>sua concretização</w:t>
            </w:r>
            <w:r w:rsidR="00974501">
              <w:rPr>
                <w:rFonts w:ascii="Aptos Display" w:hAnsi="Aptos Display"/>
                <w:color w:val="111111"/>
              </w:rPr>
              <w:t>.</w:t>
            </w:r>
          </w:p>
        </w:tc>
      </w:tr>
      <w:tr w:rsidR="008D58F1" w14:paraId="38B83B35" w14:textId="77777777">
        <w:tc>
          <w:tcPr>
            <w:tcW w:w="175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69FF63A" w14:textId="14FDF0AA" w:rsidR="008D58F1" w:rsidRPr="004E573D" w:rsidRDefault="00540079">
            <w:r w:rsidRPr="00F163E2">
              <w:rPr>
                <w:rFonts w:ascii="Aptos Display" w:hAnsi="Aptos Display"/>
                <w:b/>
                <w:bCs/>
                <w:i/>
                <w:iCs/>
                <w:color w:val="1F3864"/>
              </w:rPr>
              <w:t>Processos e operações</w:t>
            </w:r>
          </w:p>
        </w:tc>
        <w:tc>
          <w:tcPr>
            <w:tcW w:w="674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01B5DBA7" w14:textId="283B889D" w:rsidR="008D58F1" w:rsidRDefault="009A092C">
            <w:r>
              <w:rPr>
                <w:rFonts w:ascii="Aptos Display" w:hAnsi="Aptos Display"/>
                <w:color w:val="111111"/>
              </w:rPr>
              <w:t>Mapear processos críticos</w:t>
            </w:r>
            <w:r w:rsidR="00540079">
              <w:rPr>
                <w:rFonts w:ascii="Aptos Display" w:hAnsi="Aptos Display"/>
                <w:color w:val="111111"/>
              </w:rPr>
              <w:t xml:space="preserve">, identificar </w:t>
            </w:r>
            <w:r>
              <w:rPr>
                <w:rFonts w:ascii="Aptos Display" w:hAnsi="Aptos Display"/>
                <w:color w:val="111111"/>
              </w:rPr>
              <w:t>pontos de falha</w:t>
            </w:r>
            <w:r w:rsidR="00974501">
              <w:rPr>
                <w:rFonts w:ascii="Aptos Display" w:hAnsi="Aptos Display"/>
                <w:color w:val="111111"/>
              </w:rPr>
              <w:t xml:space="preserve"> </w:t>
            </w:r>
            <w:r w:rsidR="00540079">
              <w:rPr>
                <w:rFonts w:ascii="Aptos Display" w:hAnsi="Aptos Display"/>
                <w:color w:val="111111"/>
              </w:rPr>
              <w:t xml:space="preserve">e </w:t>
            </w:r>
            <w:r>
              <w:rPr>
                <w:rFonts w:ascii="Aptos Display" w:hAnsi="Aptos Display"/>
                <w:color w:val="111111"/>
              </w:rPr>
              <w:t>an</w:t>
            </w:r>
            <w:r w:rsidR="00540079">
              <w:rPr>
                <w:rFonts w:ascii="Aptos Display" w:hAnsi="Aptos Display"/>
                <w:color w:val="111111"/>
              </w:rPr>
              <w:t xml:space="preserve">alisar suas </w:t>
            </w:r>
            <w:r>
              <w:rPr>
                <w:rFonts w:ascii="Aptos Display" w:hAnsi="Aptos Display"/>
                <w:color w:val="111111"/>
              </w:rPr>
              <w:t>causas e consequências</w:t>
            </w:r>
            <w:r w:rsidR="00540079">
              <w:rPr>
                <w:rFonts w:ascii="Aptos Display" w:hAnsi="Aptos Display"/>
                <w:color w:val="111111"/>
              </w:rPr>
              <w:t xml:space="preserve"> </w:t>
            </w:r>
            <w:r w:rsidR="00540079" w:rsidRPr="00540079">
              <w:rPr>
                <w:rFonts w:ascii="Aptos Display" w:hAnsi="Aptos Display"/>
                <w:color w:val="111111"/>
              </w:rPr>
              <w:t>com base em RCSA, fluxos de processo e</w:t>
            </w:r>
            <w:r>
              <w:rPr>
                <w:rFonts w:ascii="Aptos Display" w:hAnsi="Aptos Display"/>
                <w:color w:val="111111"/>
              </w:rPr>
              <w:t xml:space="preserve"> histórico de incidentes</w:t>
            </w:r>
            <w:r w:rsidR="00974501">
              <w:rPr>
                <w:rFonts w:ascii="Aptos Display" w:hAnsi="Aptos Display"/>
                <w:color w:val="111111"/>
              </w:rPr>
              <w:t>.</w:t>
            </w:r>
          </w:p>
        </w:tc>
      </w:tr>
      <w:tr w:rsidR="008D58F1" w14:paraId="0E6AC3E9" w14:textId="77777777">
        <w:tc>
          <w:tcPr>
            <w:tcW w:w="175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EC43A2C" w14:textId="0EF4BC11" w:rsidR="008D58F1" w:rsidRPr="004E573D" w:rsidRDefault="00540079">
            <w:r w:rsidRPr="00F163E2">
              <w:rPr>
                <w:rFonts w:ascii="Aptos Display" w:hAnsi="Aptos Display"/>
                <w:b/>
                <w:bCs/>
                <w:i/>
                <w:iCs/>
                <w:color w:val="1F3864"/>
              </w:rPr>
              <w:t>Ambiente e</w:t>
            </w:r>
            <w:r w:rsidR="00974501" w:rsidRPr="00F163E2">
              <w:rPr>
                <w:rFonts w:ascii="Aptos Display" w:hAnsi="Aptos Display"/>
                <w:b/>
                <w:bCs/>
                <w:i/>
                <w:iCs/>
                <w:color w:val="1F3864"/>
              </w:rPr>
              <w:t>xtern</w:t>
            </w:r>
            <w:r w:rsidRPr="00F163E2">
              <w:rPr>
                <w:rFonts w:ascii="Aptos Display" w:hAnsi="Aptos Display"/>
                <w:b/>
                <w:bCs/>
                <w:i/>
                <w:iCs/>
                <w:color w:val="1F3864"/>
              </w:rPr>
              <w:t>o</w:t>
            </w:r>
          </w:p>
        </w:tc>
        <w:tc>
          <w:tcPr>
            <w:tcW w:w="674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8F87344" w14:textId="056FBB62" w:rsidR="008D58F1" w:rsidRDefault="00974501">
            <w:r>
              <w:rPr>
                <w:rFonts w:ascii="Aptos Display" w:hAnsi="Aptos Display"/>
                <w:color w:val="111111"/>
              </w:rPr>
              <w:t>Examinar mudanças n</w:t>
            </w:r>
            <w:r w:rsidR="009A092C">
              <w:rPr>
                <w:rFonts w:ascii="Aptos Display" w:hAnsi="Aptos Display"/>
                <w:color w:val="111111"/>
              </w:rPr>
              <w:t>o ambiente externo</w:t>
            </w:r>
            <w:r>
              <w:rPr>
                <w:rFonts w:ascii="Aptos Display" w:hAnsi="Aptos Display"/>
                <w:color w:val="111111"/>
              </w:rPr>
              <w:t xml:space="preserve"> (</w:t>
            </w:r>
            <w:r w:rsidR="009A092C">
              <w:rPr>
                <w:rFonts w:ascii="Aptos Display" w:hAnsi="Aptos Display"/>
                <w:color w:val="111111"/>
              </w:rPr>
              <w:t>regulação, concorrência, macroeconomia, cadeia de suprimentos, geopolítica, clima, tecnologia</w:t>
            </w:r>
            <w:r>
              <w:rPr>
                <w:rFonts w:ascii="Aptos Display" w:hAnsi="Aptos Display"/>
                <w:color w:val="111111"/>
              </w:rPr>
              <w:t>)</w:t>
            </w:r>
            <w:r w:rsidR="009A092C">
              <w:rPr>
                <w:rFonts w:ascii="Aptos Display" w:hAnsi="Aptos Display"/>
                <w:color w:val="111111"/>
              </w:rPr>
              <w:t xml:space="preserve"> para capturar riscos emergentes </w:t>
            </w:r>
            <w:r>
              <w:rPr>
                <w:rFonts w:ascii="Aptos Display" w:hAnsi="Aptos Display"/>
                <w:color w:val="111111"/>
              </w:rPr>
              <w:t xml:space="preserve">e possíveis efeitos </w:t>
            </w:r>
            <w:r w:rsidR="009A092C">
              <w:rPr>
                <w:rFonts w:ascii="Aptos Display" w:hAnsi="Aptos Display"/>
                <w:color w:val="111111"/>
              </w:rPr>
              <w:t>de contágio</w:t>
            </w:r>
            <w:r>
              <w:rPr>
                <w:rFonts w:ascii="Aptos Display" w:hAnsi="Aptos Display"/>
                <w:color w:val="111111"/>
              </w:rPr>
              <w:t>.</w:t>
            </w:r>
          </w:p>
        </w:tc>
      </w:tr>
      <w:tr w:rsidR="008D58F1" w14:paraId="7347E669" w14:textId="77777777">
        <w:tc>
          <w:tcPr>
            <w:tcW w:w="175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0EA6AB5" w14:textId="2A744BC9" w:rsidR="008D58F1" w:rsidRPr="004E573D" w:rsidRDefault="00540079">
            <w:r w:rsidRPr="00F163E2">
              <w:rPr>
                <w:rFonts w:ascii="Aptos Display" w:hAnsi="Aptos Display"/>
                <w:b/>
                <w:bCs/>
                <w:i/>
                <w:iCs/>
                <w:color w:val="1F3864"/>
              </w:rPr>
              <w:t>Mudanças relevantes</w:t>
            </w:r>
          </w:p>
        </w:tc>
        <w:tc>
          <w:tcPr>
            <w:tcW w:w="674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C0C69E9" w14:textId="3CEBDBFC" w:rsidR="008D58F1" w:rsidRDefault="00540079">
            <w:r w:rsidRPr="00540079">
              <w:rPr>
                <w:rFonts w:ascii="Aptos Display" w:hAnsi="Aptos Display"/>
                <w:color w:val="111111"/>
              </w:rPr>
              <w:t xml:space="preserve">Considerar eventos </w:t>
            </w:r>
            <w:r w:rsidR="00974501">
              <w:rPr>
                <w:rFonts w:ascii="Aptos Display" w:hAnsi="Aptos Display"/>
                <w:color w:val="111111"/>
              </w:rPr>
              <w:t xml:space="preserve">capazes de alterar o perfil de riscos, como </w:t>
            </w:r>
            <w:r w:rsidR="009A092C">
              <w:rPr>
                <w:rFonts w:ascii="Aptos Display" w:hAnsi="Aptos Display"/>
                <w:color w:val="111111"/>
              </w:rPr>
              <w:t xml:space="preserve">novos produtos, M&amp;A, </w:t>
            </w:r>
            <w:r w:rsidR="00974501">
              <w:rPr>
                <w:rFonts w:ascii="Aptos Display" w:hAnsi="Aptos Display"/>
                <w:color w:val="111111"/>
              </w:rPr>
              <w:t xml:space="preserve">transformações </w:t>
            </w:r>
            <w:r w:rsidR="009A092C">
              <w:rPr>
                <w:rFonts w:ascii="Aptos Display" w:hAnsi="Aptos Display"/>
                <w:color w:val="111111"/>
              </w:rPr>
              <w:t xml:space="preserve">tecnológicas, </w:t>
            </w:r>
            <w:r w:rsidR="00974501">
              <w:rPr>
                <w:rFonts w:ascii="Aptos Display" w:hAnsi="Aptos Display"/>
                <w:color w:val="111111"/>
              </w:rPr>
              <w:t xml:space="preserve">terceirizações e </w:t>
            </w:r>
            <w:r w:rsidR="009A092C">
              <w:rPr>
                <w:rFonts w:ascii="Aptos Display" w:hAnsi="Aptos Display"/>
                <w:color w:val="111111"/>
              </w:rPr>
              <w:t xml:space="preserve">alterações </w:t>
            </w:r>
            <w:r w:rsidR="00974501">
              <w:rPr>
                <w:rFonts w:ascii="Aptos Display" w:hAnsi="Aptos Display"/>
                <w:color w:val="111111"/>
              </w:rPr>
              <w:t xml:space="preserve">no </w:t>
            </w:r>
            <w:r w:rsidR="009A092C">
              <w:rPr>
                <w:rFonts w:ascii="Aptos Display" w:hAnsi="Aptos Display"/>
                <w:color w:val="111111"/>
              </w:rPr>
              <w:t>modelo de negócio</w:t>
            </w:r>
            <w:r w:rsidR="00974501">
              <w:rPr>
                <w:rFonts w:ascii="Aptos Display" w:hAnsi="Aptos Display"/>
                <w:color w:val="111111"/>
              </w:rPr>
              <w:t>.</w:t>
            </w:r>
          </w:p>
        </w:tc>
      </w:tr>
    </w:tbl>
    <w:p w14:paraId="3E70B1D4" w14:textId="6DB77259" w:rsidR="008D58F1" w:rsidRDefault="009A092C">
      <w:pPr>
        <w:spacing w:before="240" w:after="120"/>
      </w:pPr>
      <w:r>
        <w:rPr>
          <w:rFonts w:ascii="Aptos Display" w:hAnsi="Aptos Display"/>
          <w:b/>
          <w:bCs/>
          <w:color w:val="1F3864"/>
          <w:sz w:val="24"/>
          <w:szCs w:val="24"/>
        </w:rPr>
        <w:t>C</w:t>
      </w:r>
      <w:r w:rsidR="00754FDD">
        <w:rPr>
          <w:rFonts w:ascii="Aptos Display" w:hAnsi="Aptos Display"/>
          <w:b/>
          <w:bCs/>
          <w:color w:val="1F3864"/>
          <w:sz w:val="24"/>
          <w:szCs w:val="24"/>
        </w:rPr>
        <w:t>ategorias e níveis de classificação</w:t>
      </w:r>
    </w:p>
    <w:p w14:paraId="129D0776" w14:textId="7D2234B4" w:rsidR="00754FDD" w:rsidRDefault="00754FDD">
      <w:pPr>
        <w:spacing w:after="180"/>
        <w:rPr>
          <w:rFonts w:ascii="Aptos Display" w:hAnsi="Aptos Display"/>
          <w:color w:val="000000"/>
        </w:rPr>
      </w:pPr>
      <w:r w:rsidRPr="00754FDD">
        <w:rPr>
          <w:rFonts w:ascii="Aptos Display" w:hAnsi="Aptos Display"/>
          <w:color w:val="000000"/>
        </w:rPr>
        <w:t xml:space="preserve">Os riscos identificados são organizados em categorias e subcategorias que formam os diferentes níveis da taxonomia. As categorias mais amplas permitem consolidar exposições para fins de gestão e reporte, enquanto os níveis seguintes acrescentam o detalhamento necessário para avaliar riscos específicos. A quantidade de níveis e </w:t>
      </w:r>
      <w:r w:rsidR="00702C37">
        <w:rPr>
          <w:rFonts w:ascii="Aptos Display" w:hAnsi="Aptos Display"/>
          <w:color w:val="000000"/>
        </w:rPr>
        <w:t>seu detalhamento</w:t>
      </w:r>
      <w:r w:rsidRPr="00754FDD">
        <w:rPr>
          <w:rFonts w:ascii="Aptos Display" w:hAnsi="Aptos Display"/>
          <w:color w:val="000000"/>
        </w:rPr>
        <w:t xml:space="preserve"> devem refletir o perfil e a complexidade de cada organização.</w:t>
      </w:r>
      <w:r>
        <w:rPr>
          <w:rFonts w:ascii="Aptos Display" w:hAnsi="Aptos Display"/>
          <w:color w:val="000000"/>
        </w:rPr>
        <w:t xml:space="preserve"> </w:t>
      </w:r>
    </w:p>
    <w:p w14:paraId="2C5E2719" w14:textId="75FE192E" w:rsidR="008D58F1" w:rsidRDefault="00754FDD">
      <w:pPr>
        <w:spacing w:after="180"/>
      </w:pPr>
      <w:r w:rsidRPr="00F163E2">
        <w:rPr>
          <w:rFonts w:ascii="Aptos Display" w:hAnsi="Aptos Display"/>
          <w:color w:val="000000"/>
        </w:rPr>
        <w:t xml:space="preserve">O quadro a seguir apresenta </w:t>
      </w:r>
      <w:r w:rsidR="00702C37" w:rsidRPr="00702C37">
        <w:rPr>
          <w:rFonts w:ascii="Aptos Display" w:hAnsi="Aptos Display"/>
          <w:color w:val="000000"/>
        </w:rPr>
        <w:t xml:space="preserve">categorias de nível superior que podem servir de </w:t>
      </w:r>
      <w:r w:rsidRPr="00F163E2">
        <w:rPr>
          <w:rFonts w:ascii="Aptos Display" w:hAnsi="Aptos Display"/>
          <w:color w:val="000000"/>
        </w:rPr>
        <w:t>referência, adaptada</w:t>
      </w:r>
      <w:r w:rsidR="00702C37">
        <w:rPr>
          <w:rFonts w:ascii="Aptos Display" w:hAnsi="Aptos Display"/>
          <w:color w:val="000000"/>
        </w:rPr>
        <w:t>s</w:t>
      </w:r>
      <w:r w:rsidRPr="00F163E2">
        <w:rPr>
          <w:rFonts w:ascii="Aptos Display" w:hAnsi="Aptos Display"/>
          <w:color w:val="000000"/>
        </w:rPr>
        <w:t xml:space="preserve"> ao modelo de negócio e ao ambiente em que a organização atua.</w:t>
      </w:r>
    </w:p>
    <w:tbl>
      <w:tblPr>
        <w:tblW w:w="5000" w:type="pct"/>
        <w:tblCellMar>
          <w:left w:w="10" w:type="dxa"/>
          <w:right w:w="10" w:type="dxa"/>
        </w:tblCellMar>
        <w:tblLook w:val="04A0" w:firstRow="1" w:lastRow="0" w:firstColumn="1" w:lastColumn="0" w:noHBand="0" w:noVBand="1"/>
      </w:tblPr>
      <w:tblGrid>
        <w:gridCol w:w="2409"/>
        <w:gridCol w:w="6089"/>
      </w:tblGrid>
      <w:tr w:rsidR="008D58F1" w14:paraId="6CCCA424" w14:textId="77777777">
        <w:trPr>
          <w:tblHeader/>
        </w:trPr>
        <w:tc>
          <w:tcPr>
            <w:tcW w:w="2409"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330EC75E" w14:textId="77777777" w:rsidR="008D58F1" w:rsidRDefault="009A092C">
            <w:r>
              <w:rPr>
                <w:rFonts w:ascii="Aptos Display" w:hAnsi="Aptos Display"/>
                <w:b/>
                <w:bCs/>
                <w:color w:val="FFFFFF"/>
                <w:sz w:val="20"/>
                <w:szCs w:val="20"/>
              </w:rPr>
              <w:lastRenderedPageBreak/>
              <w:t>Categoria</w:t>
            </w:r>
          </w:p>
        </w:tc>
        <w:tc>
          <w:tcPr>
            <w:tcW w:w="6089"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59034075" w14:textId="77777777" w:rsidR="008D58F1" w:rsidRDefault="009A092C">
            <w:r>
              <w:rPr>
                <w:rFonts w:ascii="Aptos Display" w:hAnsi="Aptos Display"/>
                <w:b/>
                <w:bCs/>
                <w:color w:val="FFFFFF"/>
                <w:sz w:val="20"/>
                <w:szCs w:val="20"/>
              </w:rPr>
              <w:t>Escopo e exemplos</w:t>
            </w:r>
          </w:p>
        </w:tc>
      </w:tr>
      <w:tr w:rsidR="008D58F1" w14:paraId="12B66BEF" w14:textId="77777777">
        <w:tc>
          <w:tcPr>
            <w:tcW w:w="240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1C1D88A" w14:textId="77777777" w:rsidR="008D58F1" w:rsidRDefault="009A092C">
            <w:r>
              <w:rPr>
                <w:rFonts w:ascii="Aptos Display" w:hAnsi="Aptos Display"/>
                <w:b/>
                <w:bCs/>
                <w:color w:val="1F3864"/>
                <w:sz w:val="20"/>
                <w:szCs w:val="20"/>
              </w:rPr>
              <w:t>Estratégicos</w:t>
            </w:r>
          </w:p>
        </w:tc>
        <w:tc>
          <w:tcPr>
            <w:tcW w:w="608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49CE97F" w14:textId="3018EB9A" w:rsidR="008D58F1" w:rsidRDefault="00702C37">
            <w:r w:rsidRPr="00702C37">
              <w:rPr>
                <w:rFonts w:ascii="Aptos Display" w:hAnsi="Aptos Display"/>
                <w:color w:val="111111"/>
              </w:rPr>
              <w:t>Riscos associados a decisões, mudanças ou condições que podem afetar o alcance dos objetivos estratégicos, como alterações de mercado, M&amp;A, inovação disruptiva e concentração de clientes ou mercados.</w:t>
            </w:r>
          </w:p>
        </w:tc>
      </w:tr>
      <w:tr w:rsidR="008D58F1" w14:paraId="4F4AA081" w14:textId="77777777">
        <w:tc>
          <w:tcPr>
            <w:tcW w:w="240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B575C2B" w14:textId="77777777" w:rsidR="008D58F1" w:rsidRDefault="009A092C">
            <w:r>
              <w:rPr>
                <w:rFonts w:ascii="Aptos Display" w:hAnsi="Aptos Display"/>
                <w:b/>
                <w:bCs/>
                <w:color w:val="1F3864"/>
                <w:sz w:val="20"/>
                <w:szCs w:val="20"/>
              </w:rPr>
              <w:t>Financeiros</w:t>
            </w:r>
          </w:p>
        </w:tc>
        <w:tc>
          <w:tcPr>
            <w:tcW w:w="608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6177E2F4" w14:textId="47135061" w:rsidR="008D58F1" w:rsidRDefault="009A092C">
            <w:r>
              <w:rPr>
                <w:rFonts w:ascii="Aptos Display" w:hAnsi="Aptos Display"/>
                <w:color w:val="111111"/>
              </w:rPr>
              <w:t>Risco de crédito, mercado, liquidez, câmbio, taxa de juros</w:t>
            </w:r>
            <w:r w:rsidR="00702C37">
              <w:rPr>
                <w:rFonts w:ascii="Aptos Display" w:hAnsi="Aptos Display"/>
                <w:color w:val="111111"/>
              </w:rPr>
              <w:t>,</w:t>
            </w:r>
            <w:r>
              <w:rPr>
                <w:rFonts w:ascii="Aptos Display" w:hAnsi="Aptos Display"/>
                <w:color w:val="111111"/>
              </w:rPr>
              <w:t xml:space="preserve"> e</w:t>
            </w:r>
            <w:r w:rsidR="00702C37">
              <w:rPr>
                <w:rFonts w:ascii="Aptos Display" w:hAnsi="Aptos Display"/>
                <w:color w:val="111111"/>
              </w:rPr>
              <w:t xml:space="preserve">ntre outros que podem afetar </w:t>
            </w:r>
            <w:r>
              <w:rPr>
                <w:rFonts w:ascii="Aptos Display" w:hAnsi="Aptos Display"/>
                <w:color w:val="111111"/>
              </w:rPr>
              <w:t>resultado</w:t>
            </w:r>
            <w:r w:rsidR="00702C37">
              <w:rPr>
                <w:rFonts w:ascii="Aptos Display" w:hAnsi="Aptos Display"/>
                <w:color w:val="111111"/>
              </w:rPr>
              <w:t>s, fluxos financeiros</w:t>
            </w:r>
            <w:r>
              <w:rPr>
                <w:rFonts w:ascii="Aptos Display" w:hAnsi="Aptos Display"/>
                <w:color w:val="111111"/>
              </w:rPr>
              <w:t xml:space="preserve"> e balanço</w:t>
            </w:r>
            <w:r w:rsidR="00702C37">
              <w:rPr>
                <w:rFonts w:ascii="Aptos Display" w:hAnsi="Aptos Display"/>
                <w:color w:val="111111"/>
              </w:rPr>
              <w:t>s.</w:t>
            </w:r>
          </w:p>
        </w:tc>
      </w:tr>
      <w:tr w:rsidR="008D58F1" w14:paraId="610015E9" w14:textId="77777777">
        <w:tc>
          <w:tcPr>
            <w:tcW w:w="240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7CFC43FC" w14:textId="77777777" w:rsidR="008D58F1" w:rsidRDefault="009A092C">
            <w:r>
              <w:rPr>
                <w:rFonts w:ascii="Aptos Display" w:hAnsi="Aptos Display"/>
                <w:b/>
                <w:bCs/>
                <w:color w:val="1F3864"/>
                <w:sz w:val="20"/>
                <w:szCs w:val="20"/>
              </w:rPr>
              <w:t>Operacionais</w:t>
            </w:r>
          </w:p>
        </w:tc>
        <w:tc>
          <w:tcPr>
            <w:tcW w:w="608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74C9138E" w14:textId="7EC33F81" w:rsidR="008D58F1" w:rsidRDefault="00702C37">
            <w:r w:rsidRPr="00702C37">
              <w:rPr>
                <w:rFonts w:ascii="Aptos Display" w:hAnsi="Aptos Display"/>
                <w:color w:val="111111"/>
              </w:rPr>
              <w:t>Riscos decorrentes de</w:t>
            </w:r>
            <w:r>
              <w:rPr>
                <w:rFonts w:ascii="Aptos Display" w:hAnsi="Aptos Display"/>
                <w:color w:val="111111"/>
              </w:rPr>
              <w:t xml:space="preserve"> f</w:t>
            </w:r>
            <w:r w:rsidR="009A092C">
              <w:rPr>
                <w:rFonts w:ascii="Aptos Display" w:hAnsi="Aptos Display"/>
                <w:color w:val="111111"/>
              </w:rPr>
              <w:t xml:space="preserve">alhas </w:t>
            </w:r>
            <w:r>
              <w:rPr>
                <w:rFonts w:ascii="Aptos Display" w:hAnsi="Aptos Display"/>
                <w:color w:val="111111"/>
              </w:rPr>
              <w:t xml:space="preserve">ou inadequações </w:t>
            </w:r>
            <w:r w:rsidR="009A092C">
              <w:rPr>
                <w:rFonts w:ascii="Aptos Display" w:hAnsi="Aptos Display"/>
                <w:color w:val="111111"/>
              </w:rPr>
              <w:t>em pessoas, processos</w:t>
            </w:r>
            <w:r>
              <w:rPr>
                <w:rFonts w:ascii="Aptos Display" w:hAnsi="Aptos Display"/>
                <w:color w:val="111111"/>
              </w:rPr>
              <w:t xml:space="preserve"> e </w:t>
            </w:r>
            <w:r w:rsidR="009A092C">
              <w:rPr>
                <w:rFonts w:ascii="Aptos Display" w:hAnsi="Aptos Display"/>
                <w:color w:val="111111"/>
              </w:rPr>
              <w:t xml:space="preserve">sistemas </w:t>
            </w:r>
            <w:r>
              <w:rPr>
                <w:rFonts w:ascii="Aptos Display" w:hAnsi="Aptos Display"/>
                <w:color w:val="111111"/>
              </w:rPr>
              <w:t xml:space="preserve">ou de </w:t>
            </w:r>
            <w:r w:rsidR="009A092C">
              <w:rPr>
                <w:rFonts w:ascii="Aptos Display" w:hAnsi="Aptos Display"/>
                <w:color w:val="111111"/>
              </w:rPr>
              <w:t>eventos externos</w:t>
            </w:r>
            <w:r>
              <w:rPr>
                <w:rFonts w:ascii="Aptos Display" w:hAnsi="Aptos Display"/>
                <w:color w:val="111111"/>
              </w:rPr>
              <w:t xml:space="preserve"> que podem afetar as operações.</w:t>
            </w:r>
          </w:p>
        </w:tc>
      </w:tr>
      <w:tr w:rsidR="008D58F1" w14:paraId="0F885C1F" w14:textId="77777777">
        <w:tc>
          <w:tcPr>
            <w:tcW w:w="240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5B557810" w14:textId="77777777" w:rsidR="008D58F1" w:rsidRDefault="009A092C">
            <w:r>
              <w:rPr>
                <w:rFonts w:ascii="Aptos Display" w:hAnsi="Aptos Display"/>
                <w:b/>
                <w:bCs/>
                <w:color w:val="1F3864"/>
                <w:sz w:val="20"/>
                <w:szCs w:val="20"/>
              </w:rPr>
              <w:t>Cibernéticos e de TI</w:t>
            </w:r>
          </w:p>
        </w:tc>
        <w:tc>
          <w:tcPr>
            <w:tcW w:w="608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8EBF7A5" w14:textId="23683299" w:rsidR="008D58F1" w:rsidRDefault="009A092C">
            <w:r>
              <w:rPr>
                <w:rFonts w:ascii="Aptos Display" w:hAnsi="Aptos Display"/>
                <w:color w:val="111111"/>
              </w:rPr>
              <w:t>Ataques, indisponibilidade de sistemas, vazamento de dados, falhas de continuidade digital</w:t>
            </w:r>
            <w:r w:rsidR="00702C37">
              <w:rPr>
                <w:rFonts w:ascii="Aptos Display" w:hAnsi="Aptos Display"/>
                <w:color w:val="111111"/>
              </w:rPr>
              <w:t xml:space="preserve"> e </w:t>
            </w:r>
            <w:r w:rsidR="00702C37" w:rsidRPr="00702C37">
              <w:rPr>
                <w:rFonts w:ascii="Aptos Display" w:hAnsi="Aptos Display"/>
                <w:color w:val="111111"/>
              </w:rPr>
              <w:t>obsolescência tecnológica ou criptográfica.</w:t>
            </w:r>
          </w:p>
        </w:tc>
      </w:tr>
      <w:tr w:rsidR="008D58F1" w14:paraId="2991337E" w14:textId="77777777">
        <w:tc>
          <w:tcPr>
            <w:tcW w:w="240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7D42C961" w14:textId="77777777" w:rsidR="008D58F1" w:rsidRDefault="009A092C">
            <w:r>
              <w:rPr>
                <w:rFonts w:ascii="Aptos Display" w:hAnsi="Aptos Display"/>
                <w:b/>
                <w:bCs/>
                <w:color w:val="1F3864"/>
                <w:sz w:val="20"/>
                <w:szCs w:val="20"/>
              </w:rPr>
              <w:t xml:space="preserve">Regulatórios e de </w:t>
            </w:r>
            <w:r>
              <w:rPr>
                <w:rFonts w:ascii="Aptos Display" w:hAnsi="Aptos Display"/>
                <w:b/>
                <w:bCs/>
                <w:i/>
                <w:iCs/>
                <w:color w:val="1F3864"/>
                <w:sz w:val="20"/>
                <w:szCs w:val="20"/>
              </w:rPr>
              <w:t>compliance</w:t>
            </w:r>
          </w:p>
        </w:tc>
        <w:tc>
          <w:tcPr>
            <w:tcW w:w="608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6349051" w14:textId="4BADACF2" w:rsidR="008D58F1" w:rsidRDefault="00702C37">
            <w:r>
              <w:rPr>
                <w:rFonts w:ascii="Aptos Display" w:hAnsi="Aptos Display"/>
                <w:color w:val="111111"/>
              </w:rPr>
              <w:t xml:space="preserve">Descumprimento de </w:t>
            </w:r>
            <w:r w:rsidR="009A092C">
              <w:rPr>
                <w:rFonts w:ascii="Aptos Display" w:hAnsi="Aptos Display"/>
                <w:color w:val="111111"/>
              </w:rPr>
              <w:t>leis, regulações</w:t>
            </w:r>
            <w:r>
              <w:rPr>
                <w:rFonts w:ascii="Aptos Display" w:hAnsi="Aptos Display"/>
                <w:color w:val="111111"/>
              </w:rPr>
              <w:t>, normas</w:t>
            </w:r>
            <w:r w:rsidR="009A092C">
              <w:rPr>
                <w:rFonts w:ascii="Aptos Display" w:hAnsi="Aptos Display"/>
                <w:color w:val="111111"/>
              </w:rPr>
              <w:t xml:space="preserve"> e políticas internas</w:t>
            </w:r>
            <w:r>
              <w:rPr>
                <w:rFonts w:ascii="Aptos Display" w:hAnsi="Aptos Display"/>
                <w:color w:val="111111"/>
              </w:rPr>
              <w:t xml:space="preserve">, incluindo </w:t>
            </w:r>
            <w:r w:rsidR="009A092C">
              <w:rPr>
                <w:rFonts w:ascii="Aptos Display" w:hAnsi="Aptos Display"/>
                <w:color w:val="111111"/>
              </w:rPr>
              <w:t>risco de sanções, multas e restrições operacionais</w:t>
            </w:r>
            <w:r>
              <w:rPr>
                <w:rFonts w:ascii="Aptos Display" w:hAnsi="Aptos Display"/>
                <w:color w:val="111111"/>
              </w:rPr>
              <w:t>.</w:t>
            </w:r>
          </w:p>
        </w:tc>
      </w:tr>
      <w:tr w:rsidR="00702C37" w14:paraId="079911AF" w14:textId="77777777" w:rsidTr="00F163E2">
        <w:tc>
          <w:tcPr>
            <w:tcW w:w="240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24593470" w14:textId="50419C3B" w:rsidR="00702C37" w:rsidRDefault="00702C37">
            <w:pPr>
              <w:rPr>
                <w:rFonts w:ascii="Aptos Display" w:hAnsi="Aptos Display"/>
                <w:b/>
                <w:bCs/>
                <w:color w:val="1F3864"/>
                <w:sz w:val="20"/>
                <w:szCs w:val="20"/>
              </w:rPr>
            </w:pPr>
            <w:r w:rsidRPr="00702C37">
              <w:rPr>
                <w:rFonts w:ascii="Aptos Display" w:hAnsi="Aptos Display"/>
                <w:b/>
                <w:bCs/>
                <w:color w:val="1F3864"/>
                <w:sz w:val="20"/>
                <w:szCs w:val="20"/>
              </w:rPr>
              <w:t>Logísticos e da cadeia de suprimentos</w:t>
            </w:r>
          </w:p>
        </w:tc>
        <w:tc>
          <w:tcPr>
            <w:tcW w:w="608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0D3D66AF" w14:textId="36791D87" w:rsidR="00702C37" w:rsidRDefault="00702C37">
            <w:pPr>
              <w:rPr>
                <w:rFonts w:ascii="Aptos Display" w:hAnsi="Aptos Display"/>
                <w:color w:val="111111"/>
              </w:rPr>
            </w:pPr>
            <w:r w:rsidRPr="00702C37">
              <w:rPr>
                <w:rFonts w:ascii="Aptos Display" w:hAnsi="Aptos Display"/>
                <w:color w:val="111111"/>
              </w:rPr>
              <w:t>Riscos relacionados ao fornecimento, transporte e disponibilidade de insumos, produtos e serviços, incluindo interrupções e dependências críticas.</w:t>
            </w:r>
          </w:p>
        </w:tc>
      </w:tr>
      <w:tr w:rsidR="00702C37" w14:paraId="6EC84DBE" w14:textId="77777777">
        <w:tc>
          <w:tcPr>
            <w:tcW w:w="240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29B1339" w14:textId="433FEFEF" w:rsidR="00702C37" w:rsidRPr="00702C37" w:rsidRDefault="00702C37">
            <w:pPr>
              <w:rPr>
                <w:rFonts w:ascii="Aptos Display" w:hAnsi="Aptos Display"/>
                <w:b/>
                <w:bCs/>
                <w:color w:val="1F3864"/>
                <w:sz w:val="20"/>
                <w:szCs w:val="20"/>
              </w:rPr>
            </w:pPr>
            <w:r>
              <w:rPr>
                <w:rFonts w:ascii="Aptos Display" w:hAnsi="Aptos Display"/>
                <w:b/>
                <w:bCs/>
                <w:color w:val="1F3864"/>
                <w:sz w:val="20"/>
                <w:szCs w:val="20"/>
              </w:rPr>
              <w:t>Sustentabilidade</w:t>
            </w:r>
          </w:p>
        </w:tc>
        <w:tc>
          <w:tcPr>
            <w:tcW w:w="608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323D252F" w14:textId="22204A27" w:rsidR="00702C37" w:rsidRPr="00702C37" w:rsidRDefault="00702C37">
            <w:pPr>
              <w:rPr>
                <w:rFonts w:ascii="Aptos Display" w:hAnsi="Aptos Display"/>
                <w:color w:val="111111"/>
              </w:rPr>
            </w:pPr>
            <w:r>
              <w:rPr>
                <w:rFonts w:ascii="Aptos Display" w:hAnsi="Aptos Display"/>
                <w:color w:val="111111"/>
              </w:rPr>
              <w:t xml:space="preserve">Riscos </w:t>
            </w:r>
            <w:r w:rsidRPr="00702C37">
              <w:rPr>
                <w:rFonts w:ascii="Aptos Display" w:hAnsi="Aptos Display"/>
                <w:color w:val="111111"/>
              </w:rPr>
              <w:t>relacionados a fatores</w:t>
            </w:r>
            <w:r>
              <w:rPr>
                <w:rFonts w:ascii="Aptos Display" w:hAnsi="Aptos Display"/>
                <w:color w:val="111111"/>
              </w:rPr>
              <w:t xml:space="preserve"> ambientais, sociais e de governança que podem afetar </w:t>
            </w:r>
            <w:r w:rsidRPr="00702C37">
              <w:rPr>
                <w:rFonts w:ascii="Aptos Display" w:hAnsi="Aptos Display"/>
                <w:color w:val="111111"/>
              </w:rPr>
              <w:t>a estratégia, as operações, os ativos ou as relações com partes interessadas.</w:t>
            </w:r>
          </w:p>
        </w:tc>
      </w:tr>
      <w:tr w:rsidR="008D58F1" w14:paraId="1AE1182E" w14:textId="77777777">
        <w:tc>
          <w:tcPr>
            <w:tcW w:w="240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27127DD" w14:textId="77777777" w:rsidR="008D58F1" w:rsidRDefault="009A092C">
            <w:r>
              <w:rPr>
                <w:rFonts w:ascii="Aptos Display" w:hAnsi="Aptos Display"/>
                <w:b/>
                <w:bCs/>
                <w:color w:val="1F3864"/>
                <w:sz w:val="20"/>
                <w:szCs w:val="20"/>
              </w:rPr>
              <w:t>Reputacionais</w:t>
            </w:r>
          </w:p>
        </w:tc>
        <w:tc>
          <w:tcPr>
            <w:tcW w:w="608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0A1320E1" w14:textId="633BB79B" w:rsidR="008D58F1" w:rsidRDefault="00702C37">
            <w:r w:rsidRPr="00702C37">
              <w:rPr>
                <w:rFonts w:ascii="Aptos Display" w:hAnsi="Aptos Display"/>
                <w:color w:val="111111"/>
              </w:rPr>
              <w:t>Riscos relacionados à perda de confiança ou a</w:t>
            </w:r>
            <w:r>
              <w:rPr>
                <w:rFonts w:ascii="Aptos Display" w:hAnsi="Aptos Display"/>
                <w:color w:val="111111"/>
              </w:rPr>
              <w:t xml:space="preserve"> d</w:t>
            </w:r>
            <w:r w:rsidR="009A092C">
              <w:rPr>
                <w:rFonts w:ascii="Aptos Display" w:hAnsi="Aptos Display"/>
                <w:color w:val="111111"/>
              </w:rPr>
              <w:t xml:space="preserve">anos à </w:t>
            </w:r>
            <w:r>
              <w:rPr>
                <w:rFonts w:ascii="Aptos Display" w:hAnsi="Aptos Display"/>
                <w:color w:val="111111"/>
              </w:rPr>
              <w:t xml:space="preserve">reputação perante clientes, </w:t>
            </w:r>
            <w:r w:rsidRPr="00702C37">
              <w:rPr>
                <w:rFonts w:ascii="Aptos Display" w:hAnsi="Aptos Display"/>
                <w:color w:val="111111"/>
              </w:rPr>
              <w:t>investidores, empregados, reguladores e demais</w:t>
            </w:r>
            <w:r>
              <w:rPr>
                <w:rFonts w:ascii="Aptos Display" w:hAnsi="Aptos Display"/>
                <w:color w:val="111111"/>
              </w:rPr>
              <w:t xml:space="preserve"> </w:t>
            </w:r>
            <w:r w:rsidR="00EA5D0B" w:rsidRPr="00EA5D0B">
              <w:rPr>
                <w:rFonts w:ascii="Aptos Display" w:hAnsi="Aptos Display"/>
                <w:color w:val="111111"/>
              </w:rPr>
              <w:t>partes interessadas</w:t>
            </w:r>
            <w:r>
              <w:rPr>
                <w:rFonts w:ascii="Aptos Display" w:hAnsi="Aptos Display"/>
                <w:color w:val="111111"/>
              </w:rPr>
              <w:t>.</w:t>
            </w:r>
          </w:p>
        </w:tc>
      </w:tr>
    </w:tbl>
    <w:p w14:paraId="42A32270" w14:textId="77777777" w:rsidR="008D58F1" w:rsidRDefault="008D58F1">
      <w:pPr>
        <w:spacing w:after="200"/>
        <w:rPr>
          <w:rFonts w:ascii="Aptos Display" w:hAnsi="Aptos Display"/>
          <w:sz w:val="24"/>
          <w:szCs w:val="24"/>
        </w:rPr>
      </w:pPr>
    </w:p>
    <w:p w14:paraId="076CF1BE" w14:textId="1F437E76" w:rsidR="008D58F1" w:rsidRDefault="009A092C">
      <w:pPr>
        <w:pBdr>
          <w:left w:val="single" w:sz="12" w:space="4" w:color="2E75B6"/>
        </w:pBdr>
        <w:spacing w:before="160" w:line="276" w:lineRule="auto"/>
        <w:ind w:left="142"/>
      </w:pPr>
      <w:r>
        <w:rPr>
          <w:rFonts w:ascii="Aptos Display" w:hAnsi="Aptos Display"/>
          <w:b/>
          <w:bCs/>
          <w:color w:val="2E75B6"/>
        </w:rPr>
        <w:t>Inter</w:t>
      </w:r>
      <w:r w:rsidR="00754FDD">
        <w:rPr>
          <w:rFonts w:ascii="Aptos Display" w:hAnsi="Aptos Display"/>
          <w:b/>
          <w:bCs/>
          <w:color w:val="2E75B6"/>
        </w:rPr>
        <w:t>dependências</w:t>
      </w:r>
      <w:r>
        <w:rPr>
          <w:rFonts w:ascii="Aptos Display" w:hAnsi="Aptos Display"/>
          <w:b/>
          <w:bCs/>
          <w:color w:val="2E75B6"/>
        </w:rPr>
        <w:t xml:space="preserve">: </w:t>
      </w:r>
      <w:r w:rsidR="00754FDD">
        <w:rPr>
          <w:rFonts w:ascii="Aptos Display" w:hAnsi="Aptos Display"/>
          <w:color w:val="111111"/>
        </w:rPr>
        <w:t>a</w:t>
      </w:r>
      <w:r w:rsidR="00754FDD" w:rsidRPr="00754FDD">
        <w:rPr>
          <w:rFonts w:ascii="Aptos Display" w:hAnsi="Aptos Display"/>
          <w:color w:val="111111"/>
        </w:rPr>
        <w:t xml:space="preserve"> classificação organiza as exposições, mas não elimina as relações entre elas.</w:t>
      </w:r>
      <w:r w:rsidR="00754FDD">
        <w:rPr>
          <w:rFonts w:ascii="Aptos Display" w:hAnsi="Aptos Display"/>
          <w:b/>
          <w:bCs/>
          <w:color w:val="2E75B6"/>
        </w:rPr>
        <w:t xml:space="preserve"> </w:t>
      </w:r>
      <w:r w:rsidR="00754FDD">
        <w:rPr>
          <w:rFonts w:ascii="Aptos Display" w:hAnsi="Aptos Display"/>
          <w:color w:val="111111"/>
        </w:rPr>
        <w:t xml:space="preserve">Uma </w:t>
      </w:r>
      <w:r>
        <w:rPr>
          <w:rFonts w:ascii="Aptos Display" w:hAnsi="Aptos Display"/>
          <w:color w:val="111111"/>
        </w:rPr>
        <w:t xml:space="preserve">falha tecnológica pode desencadear uma crise regulatória e um colapso reputacional. Um evento climático pode interromper simultaneamente infraestrutura física, ativos financeiros e sistemas de saúde. </w:t>
      </w:r>
      <w:r w:rsidR="00754FDD" w:rsidRPr="00754FDD">
        <w:rPr>
          <w:rFonts w:ascii="Aptos Display" w:hAnsi="Aptos Display"/>
          <w:color w:val="111111"/>
        </w:rPr>
        <w:t>A taxonomia deve permitir identificar essas conexões sem duplicar o registro de um mesmo risco em diferentes categorias</w:t>
      </w:r>
      <w:r>
        <w:rPr>
          <w:rFonts w:ascii="Aptos Display" w:hAnsi="Aptos Display"/>
          <w:color w:val="111111"/>
        </w:rPr>
        <w:t>.</w:t>
      </w:r>
    </w:p>
    <w:p w14:paraId="7982AB56" w14:textId="7B573022" w:rsidR="008D58F1" w:rsidRDefault="009A092C">
      <w:pPr>
        <w:spacing w:before="360" w:after="120"/>
      </w:pPr>
      <w:r>
        <w:rPr>
          <w:rFonts w:ascii="Aptos Display" w:hAnsi="Aptos Display"/>
          <w:b/>
          <w:bCs/>
          <w:color w:val="1F3864"/>
          <w:sz w:val="24"/>
          <w:szCs w:val="24"/>
        </w:rPr>
        <w:t xml:space="preserve">Terminologia </w:t>
      </w:r>
      <w:r w:rsidR="00702C37">
        <w:rPr>
          <w:rFonts w:ascii="Aptos Display" w:hAnsi="Aptos Display"/>
          <w:b/>
          <w:bCs/>
          <w:color w:val="1F3864"/>
          <w:sz w:val="24"/>
          <w:szCs w:val="24"/>
        </w:rPr>
        <w:t>comum</w:t>
      </w:r>
    </w:p>
    <w:p w14:paraId="59D2E1A2" w14:textId="77777777" w:rsidR="001C3658" w:rsidRDefault="001C3658">
      <w:pPr>
        <w:spacing w:after="180"/>
        <w:rPr>
          <w:rFonts w:ascii="Aptos Display" w:hAnsi="Aptos Display"/>
          <w:color w:val="000000"/>
        </w:rPr>
      </w:pPr>
      <w:r w:rsidRPr="001C3658">
        <w:rPr>
          <w:rFonts w:ascii="Aptos Display" w:hAnsi="Aptos Display"/>
          <w:color w:val="000000"/>
        </w:rPr>
        <w:t>Uma taxonomia consistente depende de conceitos compreendidos e aplicados da mesma forma em toda a organização. A terminologia comum reduz ambiguidades na identificação, classificação e descrição dos riscos e facilita a consolidação das informações entre áreas e instâncias de governança.</w:t>
      </w:r>
    </w:p>
    <w:p w14:paraId="24F3ED9E" w14:textId="5ADE7C30" w:rsidR="008D58F1" w:rsidRDefault="001C3658">
      <w:pPr>
        <w:spacing w:after="180"/>
      </w:pPr>
      <w:r w:rsidRPr="001C3658">
        <w:rPr>
          <w:rFonts w:ascii="Aptos Display" w:hAnsi="Aptos Display"/>
          <w:color w:val="000000"/>
        </w:rPr>
        <w:t>O quadro a seguir reúne conceitos que devem ser definidos de forma padronizada na metodologia de gestão de riscos</w:t>
      </w:r>
      <w:r w:rsidR="0079394B" w:rsidRPr="0079394B">
        <w:rPr>
          <w:rFonts w:ascii="Aptos Display" w:hAnsi="Aptos Display"/>
          <w:color w:val="000000"/>
        </w:rPr>
        <w:t>.</w:t>
      </w:r>
    </w:p>
    <w:tbl>
      <w:tblPr>
        <w:tblW w:w="5000" w:type="pct"/>
        <w:tblCellMar>
          <w:left w:w="10" w:type="dxa"/>
          <w:right w:w="10" w:type="dxa"/>
        </w:tblCellMar>
        <w:tblLook w:val="04A0" w:firstRow="1" w:lastRow="0" w:firstColumn="1" w:lastColumn="0" w:noHBand="0" w:noVBand="1"/>
      </w:tblPr>
      <w:tblGrid>
        <w:gridCol w:w="2470"/>
        <w:gridCol w:w="6028"/>
      </w:tblGrid>
      <w:tr w:rsidR="008D58F1" w14:paraId="6637A959" w14:textId="77777777">
        <w:trPr>
          <w:tblHeader/>
        </w:trPr>
        <w:tc>
          <w:tcPr>
            <w:tcW w:w="247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3CEF851D" w14:textId="77777777" w:rsidR="008D58F1" w:rsidRDefault="009A092C">
            <w:r>
              <w:rPr>
                <w:rFonts w:ascii="Aptos Display" w:hAnsi="Aptos Display"/>
                <w:b/>
                <w:bCs/>
                <w:color w:val="FFFFFF"/>
                <w:sz w:val="20"/>
                <w:szCs w:val="20"/>
              </w:rPr>
              <w:lastRenderedPageBreak/>
              <w:t>Conceito</w:t>
            </w:r>
          </w:p>
        </w:tc>
        <w:tc>
          <w:tcPr>
            <w:tcW w:w="6028"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4BD284A6" w14:textId="77777777" w:rsidR="008D58F1" w:rsidRDefault="009A092C">
            <w:r>
              <w:rPr>
                <w:rFonts w:ascii="Aptos Display" w:hAnsi="Aptos Display"/>
                <w:b/>
                <w:bCs/>
                <w:color w:val="FFFFFF"/>
                <w:sz w:val="20"/>
                <w:szCs w:val="20"/>
              </w:rPr>
              <w:t>Definição</w:t>
            </w:r>
          </w:p>
        </w:tc>
      </w:tr>
      <w:tr w:rsidR="008D58F1" w14:paraId="46BB7D59"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00689B65" w14:textId="77777777" w:rsidR="008D58F1" w:rsidRDefault="009A092C">
            <w:r>
              <w:rPr>
                <w:rFonts w:ascii="Aptos Display" w:hAnsi="Aptos Display"/>
                <w:b/>
                <w:bCs/>
                <w:color w:val="1F3864"/>
                <w:sz w:val="20"/>
                <w:szCs w:val="20"/>
              </w:rPr>
              <w:t>Causa</w:t>
            </w:r>
          </w:p>
        </w:tc>
        <w:tc>
          <w:tcPr>
            <w:tcW w:w="6028"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481E1FEC" w14:textId="244F36C0" w:rsidR="008D58F1" w:rsidRDefault="0079394B">
            <w:r w:rsidRPr="0079394B">
              <w:rPr>
                <w:rFonts w:ascii="Aptos Display" w:hAnsi="Aptos Display"/>
                <w:color w:val="111111"/>
              </w:rPr>
              <w:t>Condição ou fator interno ou externo que pode dar origem a um evento de risco.</w:t>
            </w:r>
          </w:p>
        </w:tc>
      </w:tr>
      <w:tr w:rsidR="0079394B" w14:paraId="4E3E1B4F" w14:textId="77777777" w:rsidTr="001771A3">
        <w:tc>
          <w:tcPr>
            <w:tcW w:w="2470"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2406EA00" w14:textId="7C09EBDF" w:rsidR="0079394B" w:rsidRDefault="0079394B">
            <w:pPr>
              <w:rPr>
                <w:rFonts w:ascii="Aptos Display" w:hAnsi="Aptos Display"/>
                <w:b/>
                <w:bCs/>
                <w:color w:val="1F3864"/>
                <w:sz w:val="20"/>
                <w:szCs w:val="20"/>
              </w:rPr>
            </w:pPr>
            <w:r>
              <w:rPr>
                <w:rFonts w:ascii="Aptos Display" w:hAnsi="Aptos Display"/>
                <w:b/>
                <w:bCs/>
                <w:color w:val="1F3864"/>
                <w:sz w:val="20"/>
                <w:szCs w:val="20"/>
              </w:rPr>
              <w:t>Evento</w:t>
            </w:r>
          </w:p>
        </w:tc>
        <w:tc>
          <w:tcPr>
            <w:tcW w:w="6028"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384BC7D5" w14:textId="4E99FFF6" w:rsidR="0079394B" w:rsidRPr="0079394B" w:rsidRDefault="0079394B">
            <w:pPr>
              <w:rPr>
                <w:rFonts w:ascii="Aptos Display" w:hAnsi="Aptos Display"/>
                <w:color w:val="111111"/>
              </w:rPr>
            </w:pPr>
            <w:r w:rsidRPr="0079394B">
              <w:rPr>
                <w:rFonts w:ascii="Aptos Display" w:hAnsi="Aptos Display"/>
                <w:color w:val="111111"/>
              </w:rPr>
              <w:t>Ocorrência ou mudança que pode afetar os objetivos da organização.</w:t>
            </w:r>
          </w:p>
        </w:tc>
      </w:tr>
      <w:tr w:rsidR="008D58F1" w14:paraId="49997AFB"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1C494AD" w14:textId="77777777" w:rsidR="008D58F1" w:rsidRDefault="009A092C">
            <w:r>
              <w:rPr>
                <w:rFonts w:ascii="Aptos Display" w:hAnsi="Aptos Display"/>
                <w:b/>
                <w:bCs/>
                <w:color w:val="1F3864"/>
                <w:sz w:val="20"/>
                <w:szCs w:val="20"/>
              </w:rPr>
              <w:t>Consequência / Impacto</w:t>
            </w:r>
          </w:p>
        </w:tc>
        <w:tc>
          <w:tcPr>
            <w:tcW w:w="602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D88866B" w14:textId="0DF41A27" w:rsidR="008D58F1" w:rsidRDefault="009A092C">
            <w:r>
              <w:rPr>
                <w:rFonts w:ascii="Aptos Display" w:hAnsi="Aptos Display"/>
                <w:color w:val="111111"/>
              </w:rPr>
              <w:t xml:space="preserve">Efeito do </w:t>
            </w:r>
            <w:r w:rsidR="0079394B">
              <w:rPr>
                <w:rFonts w:ascii="Aptos Display" w:hAnsi="Aptos Display"/>
                <w:color w:val="111111"/>
              </w:rPr>
              <w:t xml:space="preserve">evento de </w:t>
            </w:r>
            <w:r>
              <w:rPr>
                <w:rFonts w:ascii="Aptos Display" w:hAnsi="Aptos Display"/>
                <w:color w:val="111111"/>
              </w:rPr>
              <w:t>risco sobre os objetivos da organização</w:t>
            </w:r>
            <w:r w:rsidR="0079394B">
              <w:rPr>
                <w:rFonts w:ascii="Aptos Display" w:hAnsi="Aptos Display"/>
                <w:color w:val="111111"/>
              </w:rPr>
              <w:t>.</w:t>
            </w:r>
          </w:p>
        </w:tc>
      </w:tr>
      <w:tr w:rsidR="001771A3" w14:paraId="45A6A30F" w14:textId="77777777">
        <w:tc>
          <w:tcPr>
            <w:tcW w:w="247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A5AE366" w14:textId="317936CB" w:rsidR="001771A3" w:rsidRDefault="001771A3">
            <w:pPr>
              <w:rPr>
                <w:rFonts w:ascii="Aptos Display" w:hAnsi="Aptos Display"/>
                <w:b/>
                <w:bCs/>
                <w:color w:val="1F3864"/>
                <w:sz w:val="20"/>
                <w:szCs w:val="20"/>
              </w:rPr>
            </w:pPr>
            <w:r>
              <w:rPr>
                <w:rFonts w:ascii="Aptos Display" w:hAnsi="Aptos Display"/>
                <w:b/>
                <w:bCs/>
                <w:color w:val="1F3864"/>
                <w:sz w:val="20"/>
                <w:szCs w:val="20"/>
              </w:rPr>
              <w:t>Probabilidade</w:t>
            </w:r>
          </w:p>
        </w:tc>
        <w:tc>
          <w:tcPr>
            <w:tcW w:w="602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BD280DF" w14:textId="183CD547" w:rsidR="001771A3" w:rsidRDefault="00B66472">
            <w:pPr>
              <w:rPr>
                <w:rFonts w:ascii="Aptos Display" w:hAnsi="Aptos Display"/>
                <w:color w:val="111111"/>
              </w:rPr>
            </w:pPr>
            <w:r>
              <w:rPr>
                <w:rFonts w:ascii="Aptos Display" w:hAnsi="Aptos Display"/>
                <w:color w:val="111111"/>
              </w:rPr>
              <w:t>Chance</w:t>
            </w:r>
            <w:r w:rsidR="001771A3" w:rsidRPr="001771A3">
              <w:rPr>
                <w:rFonts w:ascii="Aptos Display" w:hAnsi="Aptos Display"/>
                <w:color w:val="111111"/>
              </w:rPr>
              <w:t xml:space="preserve"> de o evento </w:t>
            </w:r>
            <w:r w:rsidR="001C3658">
              <w:rPr>
                <w:rFonts w:ascii="Aptos Display" w:hAnsi="Aptos Display"/>
                <w:color w:val="111111"/>
              </w:rPr>
              <w:t xml:space="preserve">ocorrer </w:t>
            </w:r>
            <w:r w:rsidR="001771A3" w:rsidRPr="001771A3">
              <w:rPr>
                <w:rFonts w:ascii="Aptos Display" w:hAnsi="Aptos Display"/>
                <w:color w:val="111111"/>
              </w:rPr>
              <w:t>em um horizonte de tempo definido</w:t>
            </w:r>
            <w:r w:rsidR="0079394B">
              <w:rPr>
                <w:rFonts w:ascii="Aptos Display" w:hAnsi="Aptos Display"/>
                <w:color w:val="111111"/>
              </w:rPr>
              <w:t>.</w:t>
            </w:r>
          </w:p>
        </w:tc>
      </w:tr>
      <w:tr w:rsidR="001771A3" w:rsidRPr="001771A3" w14:paraId="4E0D5069"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E008101" w14:textId="0F0B005D" w:rsidR="001771A3" w:rsidRDefault="001771A3">
            <w:pPr>
              <w:rPr>
                <w:rFonts w:ascii="Aptos Display" w:hAnsi="Aptos Display"/>
                <w:b/>
                <w:bCs/>
                <w:color w:val="1F3864"/>
                <w:sz w:val="20"/>
                <w:szCs w:val="20"/>
              </w:rPr>
            </w:pPr>
            <w:r>
              <w:rPr>
                <w:rFonts w:ascii="Aptos Display" w:hAnsi="Aptos Display"/>
                <w:b/>
                <w:bCs/>
                <w:color w:val="1F3864"/>
                <w:sz w:val="20"/>
                <w:szCs w:val="20"/>
              </w:rPr>
              <w:t>Severidade</w:t>
            </w:r>
          </w:p>
        </w:tc>
        <w:tc>
          <w:tcPr>
            <w:tcW w:w="602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461FBFF" w14:textId="55C15B68" w:rsidR="001771A3" w:rsidRPr="00F163E2" w:rsidRDefault="00F16B13">
            <w:pPr>
              <w:rPr>
                <w:rFonts w:ascii="Aptos Display" w:hAnsi="Aptos Display"/>
                <w:b/>
                <w:bCs/>
                <w:color w:val="1F3864"/>
                <w:sz w:val="20"/>
                <w:szCs w:val="20"/>
              </w:rPr>
            </w:pPr>
            <w:r w:rsidRPr="00F16B13">
              <w:rPr>
                <w:rFonts w:ascii="Aptos Display" w:hAnsi="Aptos Display"/>
                <w:color w:val="111111"/>
              </w:rPr>
              <w:t>Medida da exposição a um risco, que considera fatores como o impacto e a probabilidade do evento ou o tempo necessário para a recuperação</w:t>
            </w:r>
            <w:r w:rsidR="0079394B">
              <w:rPr>
                <w:rFonts w:ascii="Aptos Display" w:hAnsi="Aptos Display"/>
                <w:color w:val="111111"/>
              </w:rPr>
              <w:t>.</w:t>
            </w:r>
          </w:p>
        </w:tc>
      </w:tr>
      <w:tr w:rsidR="008D58F1" w14:paraId="50CA645A"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200FCD4C" w14:textId="77777777" w:rsidR="008D58F1" w:rsidRDefault="009A092C">
            <w:r>
              <w:rPr>
                <w:rFonts w:ascii="Aptos Display" w:hAnsi="Aptos Display"/>
                <w:b/>
                <w:bCs/>
                <w:color w:val="1F3864"/>
                <w:sz w:val="20"/>
                <w:szCs w:val="20"/>
              </w:rPr>
              <w:t>Ameaça</w:t>
            </w:r>
          </w:p>
        </w:tc>
        <w:tc>
          <w:tcPr>
            <w:tcW w:w="6028"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1943957C" w14:textId="42A0BD26" w:rsidR="008D58F1" w:rsidRDefault="0079394B">
            <w:r>
              <w:rPr>
                <w:rFonts w:ascii="Aptos Display" w:hAnsi="Aptos Display"/>
                <w:color w:val="111111"/>
              </w:rPr>
              <w:t xml:space="preserve">Potencial efeito </w:t>
            </w:r>
            <w:r w:rsidR="009A092C">
              <w:rPr>
                <w:rFonts w:ascii="Aptos Display" w:hAnsi="Aptos Display"/>
                <w:color w:val="111111"/>
              </w:rPr>
              <w:t xml:space="preserve">negativo </w:t>
            </w:r>
            <w:r>
              <w:rPr>
                <w:rFonts w:ascii="Aptos Display" w:hAnsi="Aptos Display"/>
                <w:color w:val="111111"/>
              </w:rPr>
              <w:t>da incerteza sobre os objetivos.</w:t>
            </w:r>
          </w:p>
        </w:tc>
      </w:tr>
      <w:tr w:rsidR="008D58F1" w14:paraId="6A725D39"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7F78B445" w14:textId="77777777" w:rsidR="008D58F1" w:rsidRDefault="009A092C">
            <w:r>
              <w:rPr>
                <w:rFonts w:ascii="Aptos Display" w:hAnsi="Aptos Display"/>
                <w:b/>
                <w:bCs/>
                <w:color w:val="1F3864"/>
                <w:sz w:val="20"/>
                <w:szCs w:val="20"/>
              </w:rPr>
              <w:t>Oportunidade</w:t>
            </w:r>
          </w:p>
        </w:tc>
        <w:tc>
          <w:tcPr>
            <w:tcW w:w="602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4A8CAA1" w14:textId="30B46A71" w:rsidR="008D58F1" w:rsidRDefault="0079394B">
            <w:r>
              <w:rPr>
                <w:rFonts w:ascii="Aptos Display" w:hAnsi="Aptos Display"/>
                <w:color w:val="111111"/>
              </w:rPr>
              <w:t xml:space="preserve">Potencial efeito </w:t>
            </w:r>
            <w:r w:rsidR="009A092C">
              <w:rPr>
                <w:rFonts w:ascii="Aptos Display" w:hAnsi="Aptos Display"/>
                <w:color w:val="111111"/>
              </w:rPr>
              <w:t xml:space="preserve">positivo </w:t>
            </w:r>
            <w:r>
              <w:rPr>
                <w:rFonts w:ascii="Aptos Display" w:hAnsi="Aptos Display"/>
                <w:color w:val="111111"/>
              </w:rPr>
              <w:t>da incerteza sobre os objetivos.</w:t>
            </w:r>
          </w:p>
        </w:tc>
      </w:tr>
      <w:tr w:rsidR="008D58F1" w14:paraId="735A6BAC"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406F52A3" w14:textId="77777777" w:rsidR="008D58F1" w:rsidRDefault="009A092C">
            <w:r>
              <w:rPr>
                <w:rFonts w:ascii="Aptos Display" w:hAnsi="Aptos Display"/>
                <w:b/>
                <w:bCs/>
                <w:color w:val="1F3864"/>
                <w:sz w:val="20"/>
                <w:szCs w:val="20"/>
              </w:rPr>
              <w:t>Risco inerente</w:t>
            </w:r>
          </w:p>
        </w:tc>
        <w:tc>
          <w:tcPr>
            <w:tcW w:w="6028"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09C20585" w14:textId="64D3B2EE" w:rsidR="008D58F1" w:rsidRDefault="009A092C">
            <w:r>
              <w:rPr>
                <w:rFonts w:ascii="Aptos Display" w:hAnsi="Aptos Display"/>
                <w:color w:val="111111"/>
              </w:rPr>
              <w:t xml:space="preserve">Exposição bruta, antes da </w:t>
            </w:r>
            <w:r w:rsidR="0079394B">
              <w:rPr>
                <w:rFonts w:ascii="Aptos Display" w:hAnsi="Aptos Display"/>
                <w:color w:val="111111"/>
              </w:rPr>
              <w:t xml:space="preserve">consideração dos </w:t>
            </w:r>
            <w:r>
              <w:rPr>
                <w:rFonts w:ascii="Aptos Display" w:hAnsi="Aptos Display"/>
                <w:color w:val="111111"/>
              </w:rPr>
              <w:t>controles</w:t>
            </w:r>
            <w:r w:rsidR="0079394B">
              <w:rPr>
                <w:rFonts w:ascii="Aptos Display" w:hAnsi="Aptos Display"/>
                <w:color w:val="111111"/>
              </w:rPr>
              <w:t xml:space="preserve"> existentes.</w:t>
            </w:r>
          </w:p>
        </w:tc>
      </w:tr>
      <w:tr w:rsidR="008D58F1" w14:paraId="28A22E40"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EE193B4" w14:textId="77777777" w:rsidR="008D58F1" w:rsidRDefault="009A092C">
            <w:r>
              <w:rPr>
                <w:rFonts w:ascii="Aptos Display" w:hAnsi="Aptos Display"/>
                <w:b/>
                <w:bCs/>
                <w:color w:val="1F3864"/>
                <w:sz w:val="20"/>
                <w:szCs w:val="20"/>
              </w:rPr>
              <w:t>Risco residual</w:t>
            </w:r>
          </w:p>
        </w:tc>
        <w:tc>
          <w:tcPr>
            <w:tcW w:w="6028"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EEC41B9" w14:textId="440182C0" w:rsidR="008D58F1" w:rsidRDefault="009A092C">
            <w:r>
              <w:rPr>
                <w:rFonts w:ascii="Aptos Display" w:hAnsi="Aptos Display"/>
                <w:color w:val="111111"/>
              </w:rPr>
              <w:t xml:space="preserve">Exposição remanescente após </w:t>
            </w:r>
            <w:r w:rsidR="0079394B">
              <w:rPr>
                <w:rFonts w:ascii="Aptos Display" w:hAnsi="Aptos Display"/>
                <w:color w:val="111111"/>
              </w:rPr>
              <w:t>a consideração d</w:t>
            </w:r>
            <w:r>
              <w:rPr>
                <w:rFonts w:ascii="Aptos Display" w:hAnsi="Aptos Display"/>
                <w:color w:val="111111"/>
              </w:rPr>
              <w:t>os controles existentes</w:t>
            </w:r>
            <w:r w:rsidR="0079394B">
              <w:rPr>
                <w:rFonts w:ascii="Aptos Display" w:hAnsi="Aptos Display"/>
                <w:color w:val="111111"/>
              </w:rPr>
              <w:t>.</w:t>
            </w:r>
          </w:p>
        </w:tc>
      </w:tr>
      <w:tr w:rsidR="008D58F1" w14:paraId="319E070B" w14:textId="77777777" w:rsidTr="00F163E2">
        <w:tc>
          <w:tcPr>
            <w:tcW w:w="2470"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70D51122" w14:textId="77777777" w:rsidR="008D58F1" w:rsidRDefault="009A092C">
            <w:r>
              <w:rPr>
                <w:rFonts w:ascii="Aptos Display" w:hAnsi="Aptos Display"/>
                <w:b/>
                <w:bCs/>
                <w:color w:val="1F3864"/>
                <w:sz w:val="20"/>
                <w:szCs w:val="20"/>
              </w:rPr>
              <w:t>Risco emergente</w:t>
            </w:r>
          </w:p>
        </w:tc>
        <w:tc>
          <w:tcPr>
            <w:tcW w:w="6028" w:type="dxa"/>
            <w:tcBorders>
              <w:top w:val="single" w:sz="2" w:space="0" w:color="CCCCCC"/>
              <w:left w:val="single" w:sz="2" w:space="0" w:color="CCCCCC"/>
              <w:bottom w:val="single" w:sz="2" w:space="0" w:color="CCCCCC"/>
              <w:right w:val="single" w:sz="2" w:space="0" w:color="CCCCCC"/>
            </w:tcBorders>
            <w:shd w:val="clear" w:color="auto" w:fill="FFFFFF" w:themeFill="background1"/>
            <w:tcMar>
              <w:top w:w="80" w:type="dxa"/>
              <w:left w:w="120" w:type="dxa"/>
              <w:bottom w:w="80" w:type="dxa"/>
              <w:right w:w="120" w:type="dxa"/>
            </w:tcMar>
            <w:vAlign w:val="center"/>
          </w:tcPr>
          <w:p w14:paraId="38FF34EC" w14:textId="2884532B" w:rsidR="008D58F1" w:rsidRDefault="009A092C">
            <w:r>
              <w:rPr>
                <w:rFonts w:ascii="Aptos Display" w:hAnsi="Aptos Display"/>
                <w:color w:val="111111"/>
              </w:rPr>
              <w:t xml:space="preserve">Risco novo ou em evolução, </w:t>
            </w:r>
            <w:r w:rsidR="0079394B" w:rsidRPr="0079394B">
              <w:rPr>
                <w:rFonts w:ascii="Aptos Display" w:hAnsi="Aptos Display"/>
                <w:color w:val="111111"/>
              </w:rPr>
              <w:t xml:space="preserve">cujo alcance e efeitos </w:t>
            </w:r>
            <w:r>
              <w:rPr>
                <w:rFonts w:ascii="Aptos Display" w:hAnsi="Aptos Display"/>
                <w:color w:val="111111"/>
              </w:rPr>
              <w:t xml:space="preserve">ainda </w:t>
            </w:r>
            <w:r w:rsidR="0079394B">
              <w:rPr>
                <w:rFonts w:ascii="Aptos Display" w:hAnsi="Aptos Display"/>
                <w:color w:val="111111"/>
              </w:rPr>
              <w:t>apresentam elevado grau de incerteza.</w:t>
            </w:r>
          </w:p>
        </w:tc>
      </w:tr>
    </w:tbl>
    <w:p w14:paraId="3A692FF3" w14:textId="481FDFFA" w:rsidR="008D58F1" w:rsidRDefault="00702C37" w:rsidP="00924133">
      <w:pPr>
        <w:pStyle w:val="Ttulo2"/>
        <w:numPr>
          <w:ilvl w:val="0"/>
          <w:numId w:val="0"/>
        </w:numPr>
        <w:ind w:left="360" w:hanging="360"/>
      </w:pPr>
      <w:bookmarkStart w:id="225" w:name="_Toc229933689"/>
      <w:bookmarkStart w:id="226" w:name="_Toc233301004"/>
      <w:bookmarkStart w:id="227" w:name="_Toc238204089"/>
      <w:r>
        <w:t>2</w:t>
      </w:r>
      <w:r w:rsidR="009A092C">
        <w:t xml:space="preserve">. </w:t>
      </w:r>
      <w:bookmarkEnd w:id="225"/>
      <w:bookmarkEnd w:id="226"/>
      <w:r w:rsidR="000E6BB2">
        <w:t>Registro dos riscos</w:t>
      </w:r>
      <w:bookmarkEnd w:id="227"/>
    </w:p>
    <w:p w14:paraId="706150BF" w14:textId="09E05E27" w:rsidR="008D58F1" w:rsidRDefault="000E6BB2">
      <w:pPr>
        <w:spacing w:before="240" w:after="120"/>
      </w:pPr>
      <w:r w:rsidRPr="000E6BB2">
        <w:rPr>
          <w:rFonts w:ascii="Aptos Display" w:hAnsi="Aptos Display"/>
          <w:b/>
          <w:bCs/>
          <w:color w:val="1F3864"/>
          <w:sz w:val="24"/>
          <w:szCs w:val="24"/>
        </w:rPr>
        <w:t>O que é e por que importa</w:t>
      </w:r>
    </w:p>
    <w:p w14:paraId="098688CC" w14:textId="3D0AB679" w:rsidR="000E6BB2" w:rsidRDefault="000E6BB2" w:rsidP="000E6BB2">
      <w:pPr>
        <w:spacing w:after="180"/>
        <w:rPr>
          <w:rFonts w:ascii="Aptos Display" w:hAnsi="Aptos Display"/>
          <w:color w:val="000000"/>
        </w:rPr>
      </w:pPr>
      <w:r w:rsidRPr="000E6BB2">
        <w:rPr>
          <w:rFonts w:ascii="Aptos Display" w:hAnsi="Aptos Display"/>
          <w:color w:val="000000"/>
        </w:rPr>
        <w:t>O registro reúne os riscos específicos identificados pela organização e estabelece um padrão para documentar as informações necessárias à sua gestão. Cada risco é relacionado à taxonomia e registrado com informações sobre sua avaliação, responsáveis, controles, indicadores e respostas. Isso permite acompanhar as exposições ao longo do tempo e consolidar informações produzidas por diferentes áreas.</w:t>
      </w:r>
    </w:p>
    <w:p w14:paraId="6793F0CC" w14:textId="24913677" w:rsidR="008D58F1" w:rsidRDefault="000E6BB2">
      <w:pPr>
        <w:spacing w:after="180"/>
      </w:pPr>
      <w:r w:rsidRPr="000E6BB2">
        <w:rPr>
          <w:rFonts w:ascii="Aptos Display" w:hAnsi="Aptos Display"/>
          <w:color w:val="000000"/>
        </w:rPr>
        <w:t xml:space="preserve">O conteúdo do registro deve refletir o modelo de negócio, a estratégia e o contexto em que a organização opera. Sua construção parte das exposições efetivamente identificadas, e </w:t>
      </w:r>
      <w:r w:rsidR="009A092C">
        <w:rPr>
          <w:rFonts w:ascii="Aptos Display" w:hAnsi="Aptos Display"/>
          <w:color w:val="000000"/>
        </w:rPr>
        <w:t xml:space="preserve">não </w:t>
      </w:r>
      <w:r w:rsidR="00291DF4">
        <w:rPr>
          <w:rFonts w:ascii="Aptos Display" w:hAnsi="Aptos Display"/>
          <w:color w:val="000000"/>
        </w:rPr>
        <w:t xml:space="preserve">de </w:t>
      </w:r>
      <w:r w:rsidR="009A092C">
        <w:rPr>
          <w:rFonts w:ascii="Aptos Display" w:hAnsi="Aptos Display"/>
          <w:color w:val="000000"/>
        </w:rPr>
        <w:t>um catálogo genérico de possíveis falhas.</w:t>
      </w:r>
    </w:p>
    <w:p w14:paraId="7A12465B" w14:textId="71E348DF" w:rsidR="008D58F1" w:rsidRDefault="009A092C">
      <w:pPr>
        <w:spacing w:before="240" w:after="120"/>
      </w:pPr>
      <w:r>
        <w:rPr>
          <w:rFonts w:ascii="Aptos Display" w:hAnsi="Aptos Display"/>
          <w:b/>
          <w:bCs/>
          <w:color w:val="1F3864"/>
          <w:sz w:val="24"/>
          <w:szCs w:val="24"/>
        </w:rPr>
        <w:t xml:space="preserve">Estrutura de cada </w:t>
      </w:r>
      <w:r w:rsidR="000E6BB2">
        <w:rPr>
          <w:rFonts w:ascii="Aptos Display" w:hAnsi="Aptos Display"/>
          <w:b/>
          <w:bCs/>
          <w:color w:val="1F3864"/>
          <w:sz w:val="24"/>
          <w:szCs w:val="24"/>
        </w:rPr>
        <w:t>registro</w:t>
      </w:r>
    </w:p>
    <w:p w14:paraId="2A220BA5" w14:textId="376F8474" w:rsidR="008D58F1" w:rsidRDefault="009A092C">
      <w:pPr>
        <w:spacing w:after="180"/>
      </w:pPr>
      <w:r>
        <w:rPr>
          <w:rFonts w:ascii="Aptos Display" w:hAnsi="Aptos Display"/>
          <w:color w:val="000000"/>
        </w:rPr>
        <w:t xml:space="preserve">Cada risco </w:t>
      </w:r>
      <w:r w:rsidR="000E6BB2" w:rsidRPr="000E6BB2">
        <w:rPr>
          <w:rFonts w:ascii="Aptos Display" w:hAnsi="Aptos Display"/>
          <w:color w:val="000000"/>
        </w:rPr>
        <w:t>deve ser documentado com informações suficientes para permitir sua classificação, avaliação, gestão e acompanhamento. O conteúdo pode variar conforme a metodologia adotada, mas alguns campos formam uma base comum</w:t>
      </w:r>
      <w:r>
        <w:rPr>
          <w:rFonts w:ascii="Aptos Display" w:hAnsi="Aptos Display"/>
          <w:color w:val="000000"/>
        </w:rPr>
        <w:t>:</w:t>
      </w:r>
    </w:p>
    <w:tbl>
      <w:tblPr>
        <w:tblW w:w="5000" w:type="pct"/>
        <w:tblCellMar>
          <w:left w:w="10" w:type="dxa"/>
          <w:right w:w="10" w:type="dxa"/>
        </w:tblCellMar>
        <w:tblLook w:val="04A0" w:firstRow="1" w:lastRow="0" w:firstColumn="1" w:lastColumn="0" w:noHBand="0" w:noVBand="1"/>
      </w:tblPr>
      <w:tblGrid>
        <w:gridCol w:w="2267"/>
        <w:gridCol w:w="6231"/>
      </w:tblGrid>
      <w:tr w:rsidR="008D58F1" w14:paraId="2D316ADA" w14:textId="77777777">
        <w:trPr>
          <w:tblHeader/>
        </w:trPr>
        <w:tc>
          <w:tcPr>
            <w:tcW w:w="2267"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72572B5" w14:textId="77777777" w:rsidR="008D58F1" w:rsidRDefault="009A092C">
            <w:r>
              <w:rPr>
                <w:rFonts w:ascii="Aptos Display" w:hAnsi="Aptos Display"/>
                <w:b/>
                <w:bCs/>
                <w:color w:val="FFFFFF"/>
                <w:sz w:val="20"/>
                <w:szCs w:val="20"/>
              </w:rPr>
              <w:t>Campo</w:t>
            </w:r>
          </w:p>
        </w:tc>
        <w:tc>
          <w:tcPr>
            <w:tcW w:w="6231"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2AE8BAD" w14:textId="77777777" w:rsidR="008D58F1" w:rsidRDefault="009A092C">
            <w:r>
              <w:rPr>
                <w:rFonts w:ascii="Aptos Display" w:hAnsi="Aptos Display"/>
                <w:b/>
                <w:bCs/>
                <w:color w:val="FFFFFF"/>
                <w:sz w:val="20"/>
                <w:szCs w:val="20"/>
              </w:rPr>
              <w:t>Descrição</w:t>
            </w:r>
          </w:p>
        </w:tc>
      </w:tr>
      <w:tr w:rsidR="008D58F1" w14:paraId="38C6E680" w14:textId="77777777">
        <w:tc>
          <w:tcPr>
            <w:tcW w:w="2267"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5BDD028A" w14:textId="77777777" w:rsidR="008D58F1" w:rsidRDefault="009A092C">
            <w:r>
              <w:rPr>
                <w:rFonts w:ascii="Aptos Display" w:hAnsi="Aptos Display"/>
                <w:b/>
                <w:bCs/>
                <w:color w:val="1F3864"/>
                <w:sz w:val="20"/>
                <w:szCs w:val="20"/>
              </w:rPr>
              <w:t>Identificador único</w:t>
            </w:r>
          </w:p>
        </w:tc>
        <w:tc>
          <w:tcPr>
            <w:tcW w:w="6231"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8B73DB3" w14:textId="4C393047" w:rsidR="008D58F1" w:rsidRDefault="009A092C">
            <w:r>
              <w:rPr>
                <w:rFonts w:ascii="Aptos Display" w:hAnsi="Aptos Display"/>
                <w:color w:val="111111"/>
              </w:rPr>
              <w:t xml:space="preserve">Código de referência </w:t>
            </w:r>
            <w:r w:rsidR="00C52947" w:rsidRPr="00C52947">
              <w:rPr>
                <w:rFonts w:ascii="Aptos Display" w:hAnsi="Aptos Display"/>
                <w:color w:val="111111"/>
              </w:rPr>
              <w:t>que permite rastrear o risco nos diferentes registros, sistemas e reportes.</w:t>
            </w:r>
          </w:p>
        </w:tc>
      </w:tr>
      <w:tr w:rsidR="008D58F1" w14:paraId="534C65F3" w14:textId="77777777">
        <w:tc>
          <w:tcPr>
            <w:tcW w:w="226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1859A9C" w14:textId="77777777" w:rsidR="008D58F1" w:rsidRDefault="009A092C">
            <w:r>
              <w:rPr>
                <w:rFonts w:ascii="Aptos Display" w:hAnsi="Aptos Display"/>
                <w:b/>
                <w:bCs/>
                <w:color w:val="1F3864"/>
                <w:sz w:val="20"/>
                <w:szCs w:val="20"/>
              </w:rPr>
              <w:t>Nome do risco</w:t>
            </w:r>
          </w:p>
        </w:tc>
        <w:tc>
          <w:tcPr>
            <w:tcW w:w="623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D8931E8" w14:textId="48FE0157" w:rsidR="008D58F1" w:rsidRDefault="009A092C">
            <w:r>
              <w:rPr>
                <w:rFonts w:ascii="Aptos Display" w:hAnsi="Aptos Display"/>
                <w:color w:val="111111"/>
              </w:rPr>
              <w:t xml:space="preserve">Denominação padronizada </w:t>
            </w:r>
            <w:r w:rsidR="00C52947" w:rsidRPr="00C52947">
              <w:rPr>
                <w:rFonts w:ascii="Aptos Display" w:hAnsi="Aptos Display"/>
                <w:color w:val="111111"/>
              </w:rPr>
              <w:t>e alinhada, quando aplicável, às referências técnicas e setoriais utilizadas pela organização.</w:t>
            </w:r>
          </w:p>
        </w:tc>
      </w:tr>
      <w:tr w:rsidR="008D58F1" w14:paraId="0556ED38" w14:textId="77777777">
        <w:tc>
          <w:tcPr>
            <w:tcW w:w="2267"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34EFFEDC" w14:textId="125EC2F0" w:rsidR="008D58F1" w:rsidRDefault="009A092C">
            <w:r>
              <w:rPr>
                <w:rFonts w:ascii="Aptos Display" w:hAnsi="Aptos Display"/>
                <w:b/>
                <w:bCs/>
                <w:color w:val="1F3864"/>
                <w:sz w:val="20"/>
                <w:szCs w:val="20"/>
              </w:rPr>
              <w:lastRenderedPageBreak/>
              <w:t>Categoria</w:t>
            </w:r>
            <w:r w:rsidR="00C52947">
              <w:rPr>
                <w:rFonts w:ascii="Aptos Display" w:hAnsi="Aptos Display"/>
                <w:b/>
                <w:bCs/>
                <w:color w:val="1F3864"/>
                <w:sz w:val="20"/>
                <w:szCs w:val="20"/>
              </w:rPr>
              <w:t xml:space="preserve"> e subcategoria</w:t>
            </w:r>
          </w:p>
        </w:tc>
        <w:tc>
          <w:tcPr>
            <w:tcW w:w="6231"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761100C1" w14:textId="53862F83" w:rsidR="008D58F1" w:rsidRDefault="00C52947">
            <w:r>
              <w:rPr>
                <w:rFonts w:ascii="Aptos Display" w:hAnsi="Aptos Display"/>
                <w:color w:val="111111"/>
              </w:rPr>
              <w:t>E</w:t>
            </w:r>
            <w:r w:rsidRPr="00C52947">
              <w:rPr>
                <w:rFonts w:ascii="Aptos Display" w:hAnsi="Aptos Display"/>
                <w:color w:val="111111"/>
              </w:rPr>
              <w:t>nquadramento do risco nos níveis correspondentes da taxonomia.</w:t>
            </w:r>
          </w:p>
        </w:tc>
      </w:tr>
      <w:tr w:rsidR="008D58F1" w14:paraId="021C4DA9" w14:textId="77777777">
        <w:tc>
          <w:tcPr>
            <w:tcW w:w="226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2D72F9E" w14:textId="5DD98450" w:rsidR="008D58F1" w:rsidRDefault="009A092C">
            <w:r>
              <w:rPr>
                <w:rFonts w:ascii="Aptos Display" w:hAnsi="Aptos Display"/>
                <w:b/>
                <w:bCs/>
                <w:color w:val="1F3864"/>
                <w:sz w:val="20"/>
                <w:szCs w:val="20"/>
              </w:rPr>
              <w:t xml:space="preserve">Declaração </w:t>
            </w:r>
            <w:r w:rsidR="00C52947">
              <w:rPr>
                <w:rFonts w:ascii="Aptos Display" w:hAnsi="Aptos Display"/>
                <w:b/>
                <w:bCs/>
                <w:color w:val="1F3864"/>
                <w:sz w:val="20"/>
                <w:szCs w:val="20"/>
              </w:rPr>
              <w:t>do risco</w:t>
            </w:r>
          </w:p>
        </w:tc>
        <w:tc>
          <w:tcPr>
            <w:tcW w:w="623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44ABC08" w14:textId="7CB5D517" w:rsidR="008D58F1" w:rsidRDefault="00C52947">
            <w:r w:rsidRPr="00C52947">
              <w:rPr>
                <w:rFonts w:ascii="Aptos Display" w:hAnsi="Aptos Display"/>
                <w:color w:val="111111"/>
              </w:rPr>
              <w:t>Descrição estruturada em</w:t>
            </w:r>
            <w:r>
              <w:rPr>
                <w:rFonts w:ascii="Aptos Display" w:hAnsi="Aptos Display"/>
                <w:color w:val="111111"/>
              </w:rPr>
              <w:t xml:space="preserve"> </w:t>
            </w:r>
            <w:r w:rsidR="009A092C">
              <w:rPr>
                <w:rFonts w:ascii="Aptos Display" w:hAnsi="Aptos Display"/>
                <w:color w:val="111111"/>
              </w:rPr>
              <w:t xml:space="preserve">Causa → Evento → Impacto, redigida de </w:t>
            </w:r>
            <w:r>
              <w:rPr>
                <w:rFonts w:ascii="Aptos Display" w:hAnsi="Aptos Display"/>
                <w:color w:val="111111"/>
              </w:rPr>
              <w:t xml:space="preserve">acordo com </w:t>
            </w:r>
            <w:r w:rsidRPr="00C52947">
              <w:rPr>
                <w:rFonts w:ascii="Aptos Display" w:hAnsi="Aptos Display"/>
                <w:color w:val="111111"/>
              </w:rPr>
              <w:t xml:space="preserve">os conceitos definidos na </w:t>
            </w:r>
            <w:r>
              <w:rPr>
                <w:rFonts w:ascii="Aptos Display" w:hAnsi="Aptos Display"/>
                <w:color w:val="111111"/>
              </w:rPr>
              <w:t>t</w:t>
            </w:r>
            <w:r w:rsidRPr="00C52947">
              <w:rPr>
                <w:rFonts w:ascii="Aptos Display" w:hAnsi="Aptos Display"/>
                <w:color w:val="111111"/>
              </w:rPr>
              <w:t>erminologia comum.</w:t>
            </w:r>
          </w:p>
        </w:tc>
      </w:tr>
      <w:tr w:rsidR="008D58F1" w14:paraId="4FEC4AFF" w14:textId="77777777">
        <w:tc>
          <w:tcPr>
            <w:tcW w:w="2267"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9F8B3BC" w14:textId="721EA886" w:rsidR="008D58F1" w:rsidRDefault="007A494F">
            <w:r>
              <w:rPr>
                <w:rFonts w:ascii="Aptos Display" w:hAnsi="Aptos Display"/>
                <w:b/>
                <w:bCs/>
                <w:color w:val="1F3864"/>
                <w:sz w:val="20"/>
                <w:szCs w:val="20"/>
              </w:rPr>
              <w:t>Responsável pel</w:t>
            </w:r>
            <w:r w:rsidR="009A092C">
              <w:rPr>
                <w:rFonts w:ascii="Aptos Display" w:hAnsi="Aptos Display"/>
                <w:b/>
                <w:bCs/>
                <w:color w:val="1F3864"/>
                <w:sz w:val="20"/>
                <w:szCs w:val="20"/>
              </w:rPr>
              <w:t>o risco (</w:t>
            </w:r>
            <w:r w:rsidR="009A092C">
              <w:rPr>
                <w:rFonts w:ascii="Aptos Display" w:hAnsi="Aptos Display"/>
                <w:b/>
                <w:bCs/>
                <w:i/>
                <w:iCs/>
                <w:color w:val="1F3864"/>
                <w:sz w:val="20"/>
                <w:szCs w:val="20"/>
              </w:rPr>
              <w:t>risk owner</w:t>
            </w:r>
            <w:r w:rsidR="009A092C">
              <w:rPr>
                <w:rFonts w:ascii="Aptos Display" w:hAnsi="Aptos Display"/>
                <w:b/>
                <w:bCs/>
                <w:color w:val="1F3864"/>
                <w:sz w:val="20"/>
                <w:szCs w:val="20"/>
              </w:rPr>
              <w:t>)</w:t>
            </w:r>
          </w:p>
        </w:tc>
        <w:tc>
          <w:tcPr>
            <w:tcW w:w="6231"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5141EBE" w14:textId="5F9E5C48" w:rsidR="008D58F1" w:rsidRDefault="007A494F">
            <w:r>
              <w:rPr>
                <w:rFonts w:ascii="Aptos Display" w:hAnsi="Aptos Display"/>
                <w:color w:val="111111"/>
              </w:rPr>
              <w:t xml:space="preserve">Encarregado </w:t>
            </w:r>
            <w:r w:rsidR="00C52947">
              <w:rPr>
                <w:rFonts w:ascii="Aptos Display" w:hAnsi="Aptos Display"/>
                <w:color w:val="111111"/>
              </w:rPr>
              <w:t xml:space="preserve">de </w:t>
            </w:r>
            <w:r w:rsidR="00C52947" w:rsidRPr="00C52947">
              <w:rPr>
                <w:rFonts w:ascii="Aptos Display" w:hAnsi="Aptos Display"/>
                <w:color w:val="111111"/>
              </w:rPr>
              <w:t xml:space="preserve">acompanhar a exposição e </w:t>
            </w:r>
            <w:r w:rsidR="00C52947">
              <w:rPr>
                <w:rFonts w:ascii="Aptos Display" w:hAnsi="Aptos Display"/>
                <w:color w:val="111111"/>
              </w:rPr>
              <w:t xml:space="preserve">de </w:t>
            </w:r>
            <w:r w:rsidR="00C52947" w:rsidRPr="00C52947">
              <w:rPr>
                <w:rFonts w:ascii="Aptos Display" w:hAnsi="Aptos Display"/>
                <w:color w:val="111111"/>
              </w:rPr>
              <w:t>assegurar que o risco seja gerenciado dentro dos parâmetros estabelecidos.</w:t>
            </w:r>
          </w:p>
        </w:tc>
      </w:tr>
      <w:tr w:rsidR="008D58F1" w14:paraId="4A81D0FC" w14:textId="77777777">
        <w:tc>
          <w:tcPr>
            <w:tcW w:w="226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705E8A9" w14:textId="77777777" w:rsidR="008D58F1" w:rsidRDefault="009A092C">
            <w:r>
              <w:rPr>
                <w:rFonts w:ascii="Aptos Display" w:hAnsi="Aptos Display"/>
                <w:b/>
                <w:bCs/>
                <w:color w:val="1F3864"/>
                <w:sz w:val="20"/>
                <w:szCs w:val="20"/>
              </w:rPr>
              <w:t>Controles existentes</w:t>
            </w:r>
          </w:p>
        </w:tc>
        <w:tc>
          <w:tcPr>
            <w:tcW w:w="623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8BB74EE" w14:textId="5947207A" w:rsidR="008D58F1" w:rsidRDefault="00C52947">
            <w:r w:rsidRPr="00C52947">
              <w:rPr>
                <w:rFonts w:ascii="Aptos Display" w:hAnsi="Aptos Display"/>
                <w:color w:val="111111"/>
              </w:rPr>
              <w:t>Controles adotados para modificar a exposição, com indicação dos responsáveis e de sua efetividade, quando aplicável.</w:t>
            </w:r>
          </w:p>
        </w:tc>
      </w:tr>
      <w:tr w:rsidR="00C52947" w14:paraId="04DDF83A" w14:textId="77777777" w:rsidTr="0085307B">
        <w:tc>
          <w:tcPr>
            <w:tcW w:w="2267" w:type="dxa"/>
            <w:tcBorders>
              <w:top w:val="single" w:sz="2" w:space="0" w:color="CCCCCC"/>
              <w:left w:val="single" w:sz="2" w:space="0" w:color="CCCCCC"/>
              <w:bottom w:val="single" w:sz="2" w:space="0" w:color="CCCCCC"/>
              <w:right w:val="single" w:sz="2" w:space="0" w:color="CCCCCC"/>
            </w:tcBorders>
            <w:shd w:val="clear" w:color="auto" w:fill="F2F2F2" w:themeFill="background1" w:themeFillShade="F2"/>
            <w:tcMar>
              <w:top w:w="80" w:type="dxa"/>
              <w:left w:w="120" w:type="dxa"/>
              <w:bottom w:w="80" w:type="dxa"/>
              <w:right w:w="120" w:type="dxa"/>
            </w:tcMar>
            <w:vAlign w:val="center"/>
          </w:tcPr>
          <w:p w14:paraId="4FD748D7" w14:textId="29681E81" w:rsidR="00C52947" w:rsidRDefault="00C52947">
            <w:pPr>
              <w:rPr>
                <w:rFonts w:ascii="Aptos Display" w:hAnsi="Aptos Display"/>
                <w:b/>
                <w:bCs/>
                <w:color w:val="1F3864"/>
                <w:sz w:val="20"/>
                <w:szCs w:val="20"/>
              </w:rPr>
            </w:pPr>
            <w:r>
              <w:rPr>
                <w:rFonts w:ascii="Aptos Display" w:hAnsi="Aptos Display"/>
                <w:b/>
                <w:bCs/>
                <w:color w:val="1F3864"/>
                <w:sz w:val="20"/>
                <w:szCs w:val="20"/>
              </w:rPr>
              <w:t>Avaliação do risco</w:t>
            </w:r>
          </w:p>
        </w:tc>
        <w:tc>
          <w:tcPr>
            <w:tcW w:w="6231" w:type="dxa"/>
            <w:tcBorders>
              <w:top w:val="single" w:sz="2" w:space="0" w:color="CCCCCC"/>
              <w:left w:val="single" w:sz="2" w:space="0" w:color="CCCCCC"/>
              <w:bottom w:val="single" w:sz="2" w:space="0" w:color="CCCCCC"/>
              <w:right w:val="single" w:sz="2" w:space="0" w:color="CCCCCC"/>
            </w:tcBorders>
            <w:shd w:val="clear" w:color="auto" w:fill="F2F2F2" w:themeFill="background1" w:themeFillShade="F2"/>
            <w:tcMar>
              <w:top w:w="80" w:type="dxa"/>
              <w:left w:w="120" w:type="dxa"/>
              <w:bottom w:w="80" w:type="dxa"/>
              <w:right w:w="120" w:type="dxa"/>
            </w:tcMar>
            <w:vAlign w:val="center"/>
          </w:tcPr>
          <w:p w14:paraId="11124496" w14:textId="716FAEB2" w:rsidR="00C52947" w:rsidRPr="00C52947" w:rsidRDefault="00C52947">
            <w:pPr>
              <w:rPr>
                <w:rFonts w:ascii="Aptos Display" w:hAnsi="Aptos Display"/>
                <w:color w:val="111111"/>
              </w:rPr>
            </w:pPr>
            <w:r w:rsidRPr="00C52947">
              <w:rPr>
                <w:rFonts w:ascii="Aptos Display" w:hAnsi="Aptos Display"/>
                <w:color w:val="111111"/>
              </w:rPr>
              <w:t>Probabilidade, impacto e demais critérios previstos na metodologia, considerando o horizonte de tempo aplicável.</w:t>
            </w:r>
          </w:p>
        </w:tc>
      </w:tr>
      <w:tr w:rsidR="00C52947" w14:paraId="31220466" w14:textId="77777777">
        <w:tc>
          <w:tcPr>
            <w:tcW w:w="226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968B438" w14:textId="56566DF0" w:rsidR="00C52947" w:rsidRDefault="00C52947">
            <w:pPr>
              <w:rPr>
                <w:rFonts w:ascii="Aptos Display" w:hAnsi="Aptos Display"/>
                <w:b/>
                <w:bCs/>
                <w:color w:val="1F3864"/>
                <w:sz w:val="20"/>
                <w:szCs w:val="20"/>
              </w:rPr>
            </w:pPr>
            <w:r>
              <w:rPr>
                <w:rFonts w:ascii="Aptos Display" w:hAnsi="Aptos Display"/>
                <w:b/>
                <w:bCs/>
                <w:color w:val="1F3864"/>
                <w:sz w:val="20"/>
                <w:szCs w:val="20"/>
              </w:rPr>
              <w:t>Nível de risco</w:t>
            </w:r>
          </w:p>
        </w:tc>
        <w:tc>
          <w:tcPr>
            <w:tcW w:w="6231"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0D687BC" w14:textId="74BF2A7E" w:rsidR="00C52947" w:rsidRPr="00C52947" w:rsidRDefault="00C52947">
            <w:pPr>
              <w:rPr>
                <w:rFonts w:ascii="Aptos Display" w:hAnsi="Aptos Display"/>
                <w:color w:val="111111"/>
              </w:rPr>
            </w:pPr>
            <w:r w:rsidRPr="00C52947">
              <w:rPr>
                <w:rFonts w:ascii="Aptos Display" w:hAnsi="Aptos Display"/>
                <w:color w:val="111111"/>
              </w:rPr>
              <w:t>Resultado da avaliação das exposições inerente e residual, conforme as escalas e os critérios definidos pela organização.</w:t>
            </w:r>
          </w:p>
        </w:tc>
      </w:tr>
      <w:tr w:rsidR="008D58F1" w14:paraId="45139F23" w14:textId="77777777">
        <w:tc>
          <w:tcPr>
            <w:tcW w:w="2267"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713B3D91" w14:textId="18B5DEDC" w:rsidR="008D58F1" w:rsidRDefault="00C52947">
            <w:r>
              <w:rPr>
                <w:rFonts w:ascii="Aptos Display" w:hAnsi="Aptos Display"/>
                <w:b/>
                <w:bCs/>
                <w:color w:val="1F3864"/>
                <w:sz w:val="20"/>
                <w:szCs w:val="20"/>
              </w:rPr>
              <w:t xml:space="preserve">Indicadores </w:t>
            </w:r>
            <w:r w:rsidR="009A092C">
              <w:rPr>
                <w:rFonts w:ascii="Aptos Display" w:hAnsi="Aptos Display"/>
                <w:b/>
                <w:bCs/>
                <w:color w:val="1F3864"/>
                <w:sz w:val="20"/>
                <w:szCs w:val="20"/>
              </w:rPr>
              <w:t>associados</w:t>
            </w:r>
          </w:p>
        </w:tc>
        <w:tc>
          <w:tcPr>
            <w:tcW w:w="6231"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8B5E4B5" w14:textId="11D1B031" w:rsidR="008D58F1" w:rsidRDefault="009A092C">
            <w:r>
              <w:rPr>
                <w:rFonts w:ascii="Aptos Display" w:hAnsi="Aptos Display"/>
                <w:color w:val="111111"/>
              </w:rPr>
              <w:t>Indicadores</w:t>
            </w:r>
            <w:r w:rsidR="00C52947">
              <w:rPr>
                <w:rFonts w:ascii="Aptos Display" w:hAnsi="Aptos Display"/>
                <w:color w:val="111111"/>
              </w:rPr>
              <w:t>-chave de risco (KRIs)</w:t>
            </w:r>
            <w:r>
              <w:rPr>
                <w:rFonts w:ascii="Aptos Display" w:hAnsi="Aptos Display"/>
                <w:color w:val="111111"/>
              </w:rPr>
              <w:t xml:space="preserve"> </w:t>
            </w:r>
            <w:r w:rsidR="00C52947" w:rsidRPr="00C52947">
              <w:rPr>
                <w:rFonts w:ascii="Aptos Display" w:hAnsi="Aptos Display"/>
                <w:color w:val="111111"/>
              </w:rPr>
              <w:t xml:space="preserve">utilizados para acompanhar </w:t>
            </w:r>
            <w:r>
              <w:rPr>
                <w:rFonts w:ascii="Aptos Display" w:hAnsi="Aptos Display"/>
                <w:color w:val="111111"/>
              </w:rPr>
              <w:t xml:space="preserve">a exposição </w:t>
            </w:r>
            <w:r w:rsidR="00C52947" w:rsidRPr="00C52947">
              <w:rPr>
                <w:rFonts w:ascii="Aptos Display" w:hAnsi="Aptos Display"/>
                <w:color w:val="111111"/>
              </w:rPr>
              <w:t xml:space="preserve">e sinalizar mudanças relevantes. O </w:t>
            </w:r>
            <w:r w:rsidR="00C52947" w:rsidRPr="00F163E2">
              <w:rPr>
                <w:rFonts w:ascii="Aptos Display" w:hAnsi="Aptos Display"/>
                <w:i/>
                <w:iCs/>
                <w:color w:val="111111"/>
              </w:rPr>
              <w:t>Anexo 5</w:t>
            </w:r>
            <w:r w:rsidR="00C52947" w:rsidRPr="00C52947">
              <w:rPr>
                <w:rFonts w:ascii="Aptos Display" w:hAnsi="Aptos Display"/>
                <w:color w:val="111111"/>
              </w:rPr>
              <w:t xml:space="preserve"> apresenta exemplos.</w:t>
            </w:r>
            <w:r w:rsidR="00C52947">
              <w:rPr>
                <w:rFonts w:ascii="Aptos Display" w:hAnsi="Aptos Display"/>
                <w:color w:val="111111"/>
              </w:rPr>
              <w:t xml:space="preserve"> </w:t>
            </w:r>
          </w:p>
        </w:tc>
      </w:tr>
      <w:tr w:rsidR="00C52947" w14:paraId="012E1544" w14:textId="77777777" w:rsidTr="0085307B">
        <w:tc>
          <w:tcPr>
            <w:tcW w:w="226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30F04927" w14:textId="196F6692" w:rsidR="00C52947" w:rsidDel="00C52947" w:rsidRDefault="00C52947">
            <w:pPr>
              <w:rPr>
                <w:rFonts w:ascii="Aptos Display" w:hAnsi="Aptos Display"/>
                <w:b/>
                <w:bCs/>
                <w:color w:val="1F3864"/>
                <w:sz w:val="20"/>
                <w:szCs w:val="20"/>
              </w:rPr>
            </w:pPr>
            <w:r>
              <w:rPr>
                <w:rFonts w:ascii="Aptos Display" w:hAnsi="Aptos Display"/>
                <w:b/>
                <w:bCs/>
                <w:color w:val="1F3864"/>
                <w:sz w:val="20"/>
                <w:szCs w:val="20"/>
              </w:rPr>
              <w:t>Plano de resposta</w:t>
            </w:r>
          </w:p>
        </w:tc>
        <w:tc>
          <w:tcPr>
            <w:tcW w:w="6231"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0D333968" w14:textId="635873F0" w:rsidR="00C52947" w:rsidRDefault="00C52947">
            <w:pPr>
              <w:rPr>
                <w:rFonts w:ascii="Aptos Display" w:hAnsi="Aptos Display"/>
                <w:color w:val="111111"/>
              </w:rPr>
            </w:pPr>
            <w:r w:rsidRPr="00C52947">
              <w:rPr>
                <w:rFonts w:ascii="Aptos Display" w:hAnsi="Aptos Display"/>
                <w:color w:val="111111"/>
              </w:rPr>
              <w:t xml:space="preserve">Resposta definida para o risco </w:t>
            </w:r>
            <w:r w:rsidR="00291DF4" w:rsidRPr="00291DF4">
              <w:rPr>
                <w:rFonts w:ascii="Aptos Display" w:hAnsi="Aptos Display"/>
                <w:color w:val="111111"/>
              </w:rPr>
              <w:t xml:space="preserve">(ver </w:t>
            </w:r>
            <w:r w:rsidR="00291DF4" w:rsidRPr="00F163E2">
              <w:rPr>
                <w:rFonts w:ascii="Aptos Display" w:hAnsi="Aptos Display"/>
                <w:i/>
                <w:iCs/>
                <w:color w:val="111111"/>
              </w:rPr>
              <w:t>Anexo 1</w:t>
            </w:r>
            <w:r w:rsidR="00291DF4" w:rsidRPr="00291DF4">
              <w:rPr>
                <w:rFonts w:ascii="Aptos Display" w:hAnsi="Aptos Display"/>
                <w:color w:val="111111"/>
              </w:rPr>
              <w:t>)</w:t>
            </w:r>
            <w:r w:rsidR="00291DF4">
              <w:rPr>
                <w:rFonts w:ascii="Aptos Display" w:hAnsi="Aptos Display"/>
                <w:color w:val="111111"/>
              </w:rPr>
              <w:t xml:space="preserve"> </w:t>
            </w:r>
            <w:r w:rsidRPr="00C52947">
              <w:rPr>
                <w:rFonts w:ascii="Aptos Display" w:hAnsi="Aptos Display"/>
                <w:color w:val="111111"/>
              </w:rPr>
              <w:t>e, quando aplicável, ações previstas, responsáveis e prazos.</w:t>
            </w:r>
          </w:p>
        </w:tc>
      </w:tr>
      <w:tr w:rsidR="008D58F1" w14:paraId="3FA4C1DB" w14:textId="77777777" w:rsidTr="0085307B">
        <w:tc>
          <w:tcPr>
            <w:tcW w:w="2267" w:type="dxa"/>
            <w:tcBorders>
              <w:top w:val="single" w:sz="2" w:space="0" w:color="CCCCCC"/>
              <w:left w:val="single" w:sz="2" w:space="0" w:color="CCCCCC"/>
              <w:bottom w:val="single" w:sz="2" w:space="0" w:color="CCCCCC"/>
              <w:right w:val="single" w:sz="2" w:space="0" w:color="CCCCCC"/>
            </w:tcBorders>
            <w:shd w:val="clear" w:color="auto" w:fill="F2F2F2" w:themeFill="background1" w:themeFillShade="F2"/>
            <w:tcMar>
              <w:top w:w="80" w:type="dxa"/>
              <w:left w:w="120" w:type="dxa"/>
              <w:bottom w:w="80" w:type="dxa"/>
              <w:right w:w="120" w:type="dxa"/>
            </w:tcMar>
            <w:vAlign w:val="center"/>
          </w:tcPr>
          <w:p w14:paraId="1CCCE213" w14:textId="77777777" w:rsidR="008D58F1" w:rsidRDefault="009A092C">
            <w:r>
              <w:rPr>
                <w:rFonts w:ascii="Aptos Display" w:hAnsi="Aptos Display"/>
                <w:b/>
                <w:bCs/>
                <w:color w:val="1F3864"/>
                <w:sz w:val="20"/>
                <w:szCs w:val="20"/>
              </w:rPr>
              <w:t>Data de última revisão</w:t>
            </w:r>
          </w:p>
        </w:tc>
        <w:tc>
          <w:tcPr>
            <w:tcW w:w="6231" w:type="dxa"/>
            <w:tcBorders>
              <w:top w:val="single" w:sz="2" w:space="0" w:color="CCCCCC"/>
              <w:left w:val="single" w:sz="2" w:space="0" w:color="CCCCCC"/>
              <w:bottom w:val="single" w:sz="2" w:space="0" w:color="CCCCCC"/>
              <w:right w:val="single" w:sz="2" w:space="0" w:color="CCCCCC"/>
            </w:tcBorders>
            <w:shd w:val="clear" w:color="auto" w:fill="F2F2F2" w:themeFill="background1" w:themeFillShade="F2"/>
            <w:tcMar>
              <w:top w:w="80" w:type="dxa"/>
              <w:left w:w="120" w:type="dxa"/>
              <w:bottom w:w="80" w:type="dxa"/>
              <w:right w:w="120" w:type="dxa"/>
            </w:tcMar>
            <w:vAlign w:val="center"/>
          </w:tcPr>
          <w:p w14:paraId="7B09BD01" w14:textId="0A188780" w:rsidR="008D58F1" w:rsidRDefault="00C52947">
            <w:r w:rsidRPr="00C52947">
              <w:rPr>
                <w:rFonts w:ascii="Aptos Display" w:hAnsi="Aptos Display"/>
                <w:color w:val="111111"/>
              </w:rPr>
              <w:t>Data da atualização</w:t>
            </w:r>
            <w:r>
              <w:rPr>
                <w:rFonts w:ascii="Aptos Display" w:hAnsi="Aptos Display"/>
                <w:color w:val="111111"/>
              </w:rPr>
              <w:t xml:space="preserve"> do r</w:t>
            </w:r>
            <w:r w:rsidR="009A092C">
              <w:rPr>
                <w:rFonts w:ascii="Aptos Display" w:hAnsi="Aptos Display"/>
                <w:color w:val="111111"/>
              </w:rPr>
              <w:t xml:space="preserve">egistro </w:t>
            </w:r>
            <w:r w:rsidRPr="00C52947">
              <w:rPr>
                <w:rFonts w:ascii="Aptos Display" w:hAnsi="Aptos Display"/>
                <w:color w:val="111111"/>
              </w:rPr>
              <w:t>e identificação de quem realizou ou aprovou a revisão.</w:t>
            </w:r>
          </w:p>
        </w:tc>
      </w:tr>
    </w:tbl>
    <w:p w14:paraId="2EADB704" w14:textId="77777777" w:rsidR="008D58F1" w:rsidRDefault="008D58F1">
      <w:pPr>
        <w:spacing w:after="200"/>
        <w:rPr>
          <w:rFonts w:ascii="Aptos Display" w:hAnsi="Aptos Display"/>
          <w:sz w:val="24"/>
          <w:szCs w:val="24"/>
        </w:rPr>
      </w:pPr>
    </w:p>
    <w:p w14:paraId="5952E0BB" w14:textId="6A12EA20" w:rsidR="008D58F1" w:rsidRDefault="00C52947">
      <w:pPr>
        <w:spacing w:before="240" w:after="120"/>
      </w:pPr>
      <w:r w:rsidRPr="00C52947">
        <w:rPr>
          <w:rFonts w:ascii="Aptos Display" w:hAnsi="Aptos Display"/>
          <w:b/>
          <w:bCs/>
          <w:color w:val="1F3864"/>
          <w:sz w:val="24"/>
          <w:szCs w:val="24"/>
        </w:rPr>
        <w:t>Responsabilidades relacionadas ao risco</w:t>
      </w:r>
    </w:p>
    <w:p w14:paraId="28C7E493" w14:textId="77777777" w:rsidR="00C52947" w:rsidRPr="00C52947" w:rsidRDefault="00C52947" w:rsidP="00C52947">
      <w:pPr>
        <w:spacing w:after="180"/>
        <w:rPr>
          <w:rFonts w:ascii="Aptos Display" w:hAnsi="Aptos Display"/>
          <w:color w:val="000000"/>
        </w:rPr>
      </w:pPr>
      <w:r w:rsidRPr="00C52947">
        <w:rPr>
          <w:rFonts w:ascii="Aptos Display" w:hAnsi="Aptos Display"/>
          <w:color w:val="000000"/>
        </w:rPr>
        <w:t>A atribuição de responsabilidades deve distinguir os diferentes papéis associados a uma exposição. O responsável pelo risco (</w:t>
      </w:r>
      <w:r w:rsidRPr="00F163E2">
        <w:rPr>
          <w:rFonts w:ascii="Aptos Display" w:hAnsi="Aptos Display"/>
          <w:i/>
          <w:iCs/>
          <w:color w:val="000000"/>
        </w:rPr>
        <w:t>risk owner</w:t>
      </w:r>
      <w:r w:rsidRPr="00C52947">
        <w:rPr>
          <w:rFonts w:ascii="Aptos Display" w:hAnsi="Aptos Display"/>
          <w:color w:val="000000"/>
        </w:rPr>
        <w:t>) responde pelo acompanhamento e pela gestão do risco; o responsável pelo processo (</w:t>
      </w:r>
      <w:r w:rsidRPr="00F163E2">
        <w:rPr>
          <w:rFonts w:ascii="Aptos Display" w:hAnsi="Aptos Display"/>
          <w:i/>
          <w:iCs/>
          <w:color w:val="000000"/>
        </w:rPr>
        <w:t>process owner</w:t>
      </w:r>
      <w:r w:rsidRPr="00C52947">
        <w:rPr>
          <w:rFonts w:ascii="Aptos Display" w:hAnsi="Aptos Display"/>
          <w:color w:val="000000"/>
        </w:rPr>
        <w:t>), pelo processo em que a exposição surge ou é gerenciada; e o responsável pelo controle (</w:t>
      </w:r>
      <w:r w:rsidRPr="00F163E2">
        <w:rPr>
          <w:rFonts w:ascii="Aptos Display" w:hAnsi="Aptos Display"/>
          <w:i/>
          <w:iCs/>
          <w:color w:val="000000"/>
        </w:rPr>
        <w:t>control owner</w:t>
      </w:r>
      <w:r w:rsidRPr="00C52947">
        <w:rPr>
          <w:rFonts w:ascii="Aptos Display" w:hAnsi="Aptos Display"/>
          <w:color w:val="000000"/>
        </w:rPr>
        <w:t>), pela execução e manutenção de um controle específico. Uma mesma pessoa pode acumular mais de um desses papéis, desde que as responsabilidades estejam claramente definidas.</w:t>
      </w:r>
    </w:p>
    <w:p w14:paraId="5326D9FA" w14:textId="77777777" w:rsidR="00C52947" w:rsidRPr="00F163E2" w:rsidRDefault="00C52947" w:rsidP="00F163E2">
      <w:pPr>
        <w:spacing w:before="240" w:after="120"/>
        <w:rPr>
          <w:rFonts w:ascii="Aptos Display" w:hAnsi="Aptos Display"/>
          <w:b/>
          <w:bCs/>
          <w:color w:val="1F3864"/>
          <w:sz w:val="24"/>
          <w:szCs w:val="24"/>
        </w:rPr>
      </w:pPr>
      <w:r w:rsidRPr="00F163E2">
        <w:rPr>
          <w:rFonts w:ascii="Aptos Display" w:hAnsi="Aptos Display"/>
          <w:b/>
          <w:bCs/>
          <w:color w:val="1F3864"/>
          <w:sz w:val="24"/>
          <w:szCs w:val="24"/>
        </w:rPr>
        <w:t>Manutenção do registro</w:t>
      </w:r>
    </w:p>
    <w:p w14:paraId="5D3A7160" w14:textId="77777777" w:rsidR="00C52947" w:rsidRDefault="00C52947" w:rsidP="00C52947">
      <w:pPr>
        <w:spacing w:after="180"/>
        <w:rPr>
          <w:rFonts w:ascii="Aptos Display" w:hAnsi="Aptos Display"/>
          <w:color w:val="000000"/>
        </w:rPr>
      </w:pPr>
      <w:r w:rsidRPr="00C52947">
        <w:rPr>
          <w:rFonts w:ascii="Aptos Display" w:hAnsi="Aptos Display"/>
          <w:color w:val="000000"/>
        </w:rPr>
        <w:t>O registro deve acompanhar as mudanças no perfil de riscos da organização. Novos produtos, alterações regulatórias, incidentes, mudanças no modelo de negócio e outras transformações relevantes podem exigir a inclusão de riscos, a revisão de registros existentes ou a reclassificação de exposições. Revisões periódicas ajudam a identificar duplicidades, registros obsoletos e mudanças ainda não incorporadas.</w:t>
      </w:r>
    </w:p>
    <w:p w14:paraId="519397C2" w14:textId="4DEBF034" w:rsidR="008D58F1" w:rsidRDefault="008E721E" w:rsidP="00924133">
      <w:pPr>
        <w:pStyle w:val="Ttulo2"/>
        <w:numPr>
          <w:ilvl w:val="0"/>
          <w:numId w:val="0"/>
        </w:numPr>
        <w:ind w:left="360" w:hanging="360"/>
      </w:pPr>
      <w:bookmarkStart w:id="228" w:name="_Toc229933690"/>
      <w:bookmarkStart w:id="229" w:name="_Toc233301005"/>
      <w:bookmarkStart w:id="230" w:name="_Toc238204090"/>
      <w:r>
        <w:t>3</w:t>
      </w:r>
      <w:r w:rsidR="00DA15D2">
        <w:t xml:space="preserve">. </w:t>
      </w:r>
      <w:r w:rsidR="009A092C">
        <w:t>Modelos de maturidade em gestão de riscos</w:t>
      </w:r>
      <w:bookmarkEnd w:id="228"/>
      <w:bookmarkEnd w:id="229"/>
      <w:bookmarkEnd w:id="230"/>
    </w:p>
    <w:p w14:paraId="2631BF86" w14:textId="6F6AE450" w:rsidR="008D58F1" w:rsidRDefault="00764962">
      <w:pPr>
        <w:spacing w:before="240" w:after="120"/>
      </w:pPr>
      <w:r>
        <w:rPr>
          <w:rFonts w:ascii="Aptos Display" w:hAnsi="Aptos Display"/>
          <w:b/>
          <w:bCs/>
          <w:color w:val="1F3864"/>
          <w:sz w:val="24"/>
          <w:szCs w:val="24"/>
        </w:rPr>
        <w:t>O que é e por que avaliar</w:t>
      </w:r>
    </w:p>
    <w:p w14:paraId="5D8D4D8C" w14:textId="419D653F" w:rsidR="008D58F1" w:rsidRDefault="009A092C">
      <w:pPr>
        <w:spacing w:after="180"/>
      </w:pPr>
      <w:r>
        <w:rPr>
          <w:rFonts w:ascii="Aptos Display" w:hAnsi="Aptos Display"/>
          <w:color w:val="000000"/>
        </w:rPr>
        <w:t xml:space="preserve">A maturidade em gestão de riscos </w:t>
      </w:r>
      <w:r w:rsidR="00307EBC">
        <w:rPr>
          <w:rFonts w:ascii="Aptos Display" w:hAnsi="Aptos Display"/>
          <w:color w:val="000000"/>
        </w:rPr>
        <w:t xml:space="preserve">expressa </w:t>
      </w:r>
      <w:r>
        <w:rPr>
          <w:rFonts w:ascii="Aptos Display" w:hAnsi="Aptos Display"/>
          <w:color w:val="000000"/>
        </w:rPr>
        <w:t xml:space="preserve">a capacidade real – e não apenas declarada – da </w:t>
      </w:r>
      <w:r w:rsidR="00307EBC">
        <w:rPr>
          <w:rFonts w:ascii="Aptos Display" w:hAnsi="Aptos Display"/>
          <w:color w:val="000000"/>
        </w:rPr>
        <w:t xml:space="preserve">organização </w:t>
      </w:r>
      <w:r>
        <w:rPr>
          <w:rFonts w:ascii="Aptos Display" w:hAnsi="Aptos Display"/>
          <w:color w:val="000000"/>
        </w:rPr>
        <w:t xml:space="preserve">de definir </w:t>
      </w:r>
      <w:r w:rsidR="00C35E7D">
        <w:rPr>
          <w:rFonts w:ascii="Aptos Display" w:hAnsi="Aptos Display"/>
          <w:color w:val="000000"/>
        </w:rPr>
        <w:t xml:space="preserve">os </w:t>
      </w:r>
      <w:r>
        <w:rPr>
          <w:rFonts w:ascii="Aptos Display" w:hAnsi="Aptos Display"/>
          <w:color w:val="000000"/>
        </w:rPr>
        <w:t xml:space="preserve">objetivos </w:t>
      </w:r>
      <w:r w:rsidR="00C35E7D">
        <w:rPr>
          <w:rFonts w:ascii="Aptos Display" w:hAnsi="Aptos Display"/>
          <w:color w:val="000000"/>
        </w:rPr>
        <w:t xml:space="preserve">da gestão </w:t>
      </w:r>
      <w:r>
        <w:rPr>
          <w:rFonts w:ascii="Aptos Display" w:hAnsi="Aptos Display"/>
          <w:color w:val="000000"/>
        </w:rPr>
        <w:t xml:space="preserve">de riscos, executar rotinas consistentes, produzir </w:t>
      </w:r>
      <w:r>
        <w:rPr>
          <w:rFonts w:ascii="Aptos Display" w:hAnsi="Aptos Display"/>
          <w:color w:val="000000"/>
        </w:rPr>
        <w:lastRenderedPageBreak/>
        <w:t xml:space="preserve">resultados </w:t>
      </w:r>
      <w:r w:rsidR="00C35E7D" w:rsidRPr="00C35E7D">
        <w:rPr>
          <w:rFonts w:ascii="Aptos Display" w:hAnsi="Aptos Display"/>
          <w:color w:val="000000"/>
        </w:rPr>
        <w:t>que não dependam de quem executa</w:t>
      </w:r>
      <w:r w:rsidR="00C35E7D">
        <w:rPr>
          <w:rFonts w:ascii="Aptos Display" w:hAnsi="Aptos Display"/>
          <w:color w:val="000000"/>
        </w:rPr>
        <w:t xml:space="preserve"> </w:t>
      </w:r>
      <w:r>
        <w:rPr>
          <w:rFonts w:ascii="Aptos Display" w:hAnsi="Aptos Display"/>
          <w:color w:val="000000"/>
        </w:rPr>
        <w:t>e aprender com desvios, de forma proporcional ao seu porte, complexidade e perfil de riscos.</w:t>
      </w:r>
    </w:p>
    <w:p w14:paraId="10E4D3D9" w14:textId="5A0332EF" w:rsidR="008D58F1" w:rsidRDefault="009A092C">
      <w:pPr>
        <w:spacing w:after="180"/>
      </w:pPr>
      <w:r>
        <w:rPr>
          <w:rFonts w:ascii="Aptos Display" w:hAnsi="Aptos Display"/>
          <w:color w:val="000000"/>
        </w:rPr>
        <w:t xml:space="preserve">A maturidade não é uniforme: a mesma </w:t>
      </w:r>
      <w:r w:rsidR="00307EBC">
        <w:rPr>
          <w:rFonts w:ascii="Aptos Display" w:hAnsi="Aptos Display"/>
          <w:color w:val="000000"/>
        </w:rPr>
        <w:t xml:space="preserve">organização </w:t>
      </w:r>
      <w:r>
        <w:rPr>
          <w:rFonts w:ascii="Aptos Display" w:hAnsi="Aptos Display"/>
          <w:color w:val="000000"/>
        </w:rPr>
        <w:t xml:space="preserve">pode ser avançada em </w:t>
      </w:r>
      <w:r w:rsidR="00307EBC">
        <w:rPr>
          <w:rFonts w:ascii="Aptos Display" w:hAnsi="Aptos Display"/>
          <w:color w:val="000000"/>
        </w:rPr>
        <w:t xml:space="preserve">governança </w:t>
      </w:r>
      <w:r>
        <w:rPr>
          <w:rFonts w:ascii="Aptos Display" w:hAnsi="Aptos Display"/>
          <w:color w:val="000000"/>
        </w:rPr>
        <w:t>e linguagem de riscos e</w:t>
      </w:r>
      <w:r w:rsidR="00307EBC">
        <w:rPr>
          <w:rFonts w:ascii="Aptos Display" w:hAnsi="Aptos Display"/>
          <w:color w:val="000000"/>
        </w:rPr>
        <w:t xml:space="preserve">, ao mesmo tempo, apresentar menor desenvolvimento </w:t>
      </w:r>
      <w:r>
        <w:rPr>
          <w:rFonts w:ascii="Aptos Display" w:hAnsi="Aptos Display"/>
          <w:color w:val="000000"/>
        </w:rPr>
        <w:t>em sistemas, dados e modelos. Isso faz parte do processo natural de evolução.</w:t>
      </w:r>
    </w:p>
    <w:p w14:paraId="359FD318" w14:textId="5D702A52" w:rsidR="008D58F1" w:rsidRDefault="00307EBC">
      <w:pPr>
        <w:pBdr>
          <w:left w:val="single" w:sz="12" w:space="4" w:color="2E75B6"/>
        </w:pBdr>
        <w:spacing w:before="160" w:line="276" w:lineRule="auto"/>
        <w:ind w:left="142"/>
      </w:pPr>
      <w:r>
        <w:rPr>
          <w:rFonts w:ascii="Aptos Display" w:hAnsi="Aptos Display"/>
          <w:b/>
          <w:bCs/>
          <w:color w:val="2E75B6"/>
        </w:rPr>
        <w:t>Avaliar a</w:t>
      </w:r>
      <w:r w:rsidR="009A092C">
        <w:rPr>
          <w:rFonts w:ascii="Aptos Display" w:hAnsi="Aptos Display"/>
          <w:b/>
          <w:bCs/>
          <w:color w:val="2E75B6"/>
        </w:rPr>
        <w:t xml:space="preserve"> maturidade</w:t>
      </w:r>
      <w:r>
        <w:rPr>
          <w:rFonts w:ascii="Aptos Display" w:hAnsi="Aptos Display"/>
          <w:b/>
          <w:bCs/>
          <w:color w:val="2E75B6"/>
        </w:rPr>
        <w:t xml:space="preserve"> serve para</w:t>
      </w:r>
      <w:r w:rsidR="009A092C">
        <w:rPr>
          <w:rFonts w:ascii="Aptos Display" w:hAnsi="Aptos Display"/>
          <w:b/>
          <w:bCs/>
          <w:color w:val="2E75B6"/>
        </w:rPr>
        <w:t xml:space="preserve">: </w:t>
      </w:r>
      <w:r w:rsidR="009A092C">
        <w:rPr>
          <w:rFonts w:ascii="Aptos Display" w:hAnsi="Aptos Display"/>
          <w:b/>
          <w:bCs/>
          <w:color w:val="2E75B6"/>
        </w:rPr>
        <w:br/>
      </w:r>
      <w:r w:rsidR="009A092C">
        <w:rPr>
          <w:rFonts w:ascii="Aptos Display" w:hAnsi="Aptos Display"/>
          <w:color w:val="111111"/>
        </w:rPr>
        <w:t xml:space="preserve">(1) </w:t>
      </w:r>
      <w:r w:rsidRPr="00307EBC">
        <w:rPr>
          <w:rFonts w:ascii="Aptos Display" w:hAnsi="Aptos Display"/>
          <w:color w:val="111111"/>
        </w:rPr>
        <w:t xml:space="preserve">identificar o estágio atual </w:t>
      </w:r>
      <w:r w:rsidR="009A092C">
        <w:rPr>
          <w:rFonts w:ascii="Aptos Display" w:hAnsi="Aptos Display"/>
          <w:color w:val="111111"/>
        </w:rPr>
        <w:t xml:space="preserve">com </w:t>
      </w:r>
      <w:r w:rsidRPr="00307EBC">
        <w:rPr>
          <w:rFonts w:ascii="Aptos Display" w:hAnsi="Aptos Display"/>
          <w:color w:val="111111"/>
        </w:rPr>
        <w:t xml:space="preserve">base </w:t>
      </w:r>
      <w:r>
        <w:rPr>
          <w:rFonts w:ascii="Aptos Display" w:hAnsi="Aptos Display"/>
          <w:color w:val="111111"/>
        </w:rPr>
        <w:t xml:space="preserve">em </w:t>
      </w:r>
      <w:r w:rsidR="009A092C">
        <w:rPr>
          <w:rFonts w:ascii="Aptos Display" w:hAnsi="Aptos Display"/>
          <w:color w:val="111111"/>
        </w:rPr>
        <w:t>evidência</w:t>
      </w:r>
      <w:r>
        <w:rPr>
          <w:rFonts w:ascii="Aptos Display" w:hAnsi="Aptos Display"/>
          <w:color w:val="111111"/>
        </w:rPr>
        <w:t>s</w:t>
      </w:r>
      <w:r w:rsidR="00C35E7D">
        <w:rPr>
          <w:rFonts w:ascii="Aptos Display" w:hAnsi="Aptos Display"/>
          <w:color w:val="111111"/>
        </w:rPr>
        <w:t>;</w:t>
      </w:r>
      <w:r w:rsidR="009A092C">
        <w:rPr>
          <w:rFonts w:ascii="Aptos Display" w:hAnsi="Aptos Display"/>
          <w:color w:val="111111"/>
        </w:rPr>
        <w:br/>
        <w:t xml:space="preserve">(2) </w:t>
      </w:r>
      <w:r>
        <w:rPr>
          <w:rFonts w:ascii="Aptos Display" w:hAnsi="Aptos Display"/>
          <w:color w:val="111111"/>
        </w:rPr>
        <w:t xml:space="preserve">definir o </w:t>
      </w:r>
      <w:r w:rsidR="009A092C">
        <w:rPr>
          <w:rFonts w:ascii="Aptos Display" w:hAnsi="Aptos Display"/>
          <w:color w:val="111111"/>
        </w:rPr>
        <w:t xml:space="preserve">nível </w:t>
      </w:r>
      <w:r>
        <w:rPr>
          <w:rFonts w:ascii="Aptos Display" w:hAnsi="Aptos Display"/>
          <w:color w:val="111111"/>
        </w:rPr>
        <w:t>necessário para sustentar a</w:t>
      </w:r>
      <w:r w:rsidR="009A092C">
        <w:rPr>
          <w:rFonts w:ascii="Aptos Display" w:hAnsi="Aptos Display"/>
          <w:color w:val="111111"/>
        </w:rPr>
        <w:t xml:space="preserve"> estratégia e </w:t>
      </w:r>
      <w:r>
        <w:rPr>
          <w:rFonts w:ascii="Aptos Display" w:hAnsi="Aptos Display"/>
          <w:color w:val="111111"/>
        </w:rPr>
        <w:t>cumprir as</w:t>
      </w:r>
      <w:r w:rsidR="009A092C">
        <w:rPr>
          <w:rFonts w:ascii="Aptos Display" w:hAnsi="Aptos Display"/>
          <w:color w:val="111111"/>
        </w:rPr>
        <w:t xml:space="preserve"> obrigações</w:t>
      </w:r>
      <w:r w:rsidR="00C35E7D">
        <w:rPr>
          <w:rFonts w:ascii="Aptos Display" w:hAnsi="Aptos Display"/>
          <w:color w:val="111111"/>
        </w:rPr>
        <w:t>;</w:t>
      </w:r>
      <w:r w:rsidR="009A092C">
        <w:rPr>
          <w:rFonts w:ascii="Aptos Display" w:hAnsi="Aptos Display"/>
          <w:color w:val="111111"/>
        </w:rPr>
        <w:br/>
        <w:t xml:space="preserve">(3) </w:t>
      </w:r>
      <w:r>
        <w:rPr>
          <w:rFonts w:ascii="Aptos Display" w:hAnsi="Aptos Display"/>
          <w:color w:val="111111"/>
        </w:rPr>
        <w:t>estabelecer</w:t>
      </w:r>
      <w:r w:rsidR="009A092C">
        <w:rPr>
          <w:rFonts w:ascii="Aptos Display" w:hAnsi="Aptos Display"/>
          <w:color w:val="111111"/>
        </w:rPr>
        <w:t xml:space="preserve"> prioridades, </w:t>
      </w:r>
      <w:r>
        <w:rPr>
          <w:rFonts w:ascii="Aptos Display" w:hAnsi="Aptos Display"/>
          <w:color w:val="111111"/>
        </w:rPr>
        <w:t xml:space="preserve">com </w:t>
      </w:r>
      <w:r w:rsidR="009A092C">
        <w:rPr>
          <w:rFonts w:ascii="Aptos Display" w:hAnsi="Aptos Display"/>
          <w:color w:val="111111"/>
        </w:rPr>
        <w:t>responsáveis, prazos, recursos e critérios de sucesso.</w:t>
      </w:r>
    </w:p>
    <w:p w14:paraId="4F722073" w14:textId="77777777" w:rsidR="008D58F1" w:rsidRDefault="009A092C">
      <w:pPr>
        <w:spacing w:before="360" w:after="120"/>
      </w:pPr>
      <w:r>
        <w:rPr>
          <w:rFonts w:ascii="Aptos Display" w:hAnsi="Aptos Display"/>
          <w:b/>
          <w:bCs/>
          <w:color w:val="1F3864"/>
          <w:sz w:val="24"/>
          <w:szCs w:val="24"/>
        </w:rPr>
        <w:t>Dimensões de avaliação</w:t>
      </w:r>
    </w:p>
    <w:p w14:paraId="6853C8B9" w14:textId="33148673" w:rsidR="008D58F1" w:rsidRDefault="009A092C">
      <w:pPr>
        <w:spacing w:after="180"/>
      </w:pPr>
      <w:r>
        <w:rPr>
          <w:rFonts w:ascii="Aptos Display" w:hAnsi="Aptos Display"/>
          <w:color w:val="000000"/>
        </w:rPr>
        <w:t xml:space="preserve">A maturidade </w:t>
      </w:r>
      <w:r w:rsidR="00C22E1D">
        <w:rPr>
          <w:rFonts w:ascii="Aptos Display" w:hAnsi="Aptos Display"/>
          <w:color w:val="000000"/>
        </w:rPr>
        <w:t>em</w:t>
      </w:r>
      <w:r w:rsidR="00C35E7D">
        <w:rPr>
          <w:rFonts w:ascii="Aptos Display" w:hAnsi="Aptos Display"/>
          <w:color w:val="000000"/>
        </w:rPr>
        <w:t xml:space="preserve"> gestão de riscos pode </w:t>
      </w:r>
      <w:r>
        <w:rPr>
          <w:rFonts w:ascii="Aptos Display" w:hAnsi="Aptos Display"/>
          <w:color w:val="000000"/>
        </w:rPr>
        <w:t>ser avaliada em sete dimensões que cobrem o ciclo completo e a infraestrutura do programa de gestão de riscos:</w:t>
      </w:r>
    </w:p>
    <w:tbl>
      <w:tblPr>
        <w:tblW w:w="5000" w:type="pct"/>
        <w:tblCellMar>
          <w:left w:w="10" w:type="dxa"/>
          <w:right w:w="10" w:type="dxa"/>
        </w:tblCellMar>
        <w:tblLook w:val="04A0" w:firstRow="1" w:lastRow="0" w:firstColumn="1" w:lastColumn="0" w:noHBand="0" w:noVBand="1"/>
      </w:tblPr>
      <w:tblGrid>
        <w:gridCol w:w="1846"/>
        <w:gridCol w:w="2806"/>
        <w:gridCol w:w="3846"/>
      </w:tblGrid>
      <w:tr w:rsidR="008D58F1" w:rsidRPr="0085307B" w14:paraId="67B4ADDB" w14:textId="77777777">
        <w:trPr>
          <w:tblHeader/>
        </w:trPr>
        <w:tc>
          <w:tcPr>
            <w:tcW w:w="1846"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1483F17" w14:textId="77777777" w:rsidR="008D58F1" w:rsidRPr="0085307B" w:rsidRDefault="009A092C">
            <w:pPr>
              <w:rPr>
                <w:rFonts w:asciiTheme="majorHAnsi" w:hAnsiTheme="majorHAnsi"/>
                <w:sz w:val="20"/>
                <w:szCs w:val="20"/>
              </w:rPr>
            </w:pPr>
            <w:r w:rsidRPr="0085307B">
              <w:rPr>
                <w:rFonts w:asciiTheme="majorHAnsi" w:hAnsiTheme="majorHAnsi"/>
                <w:b/>
                <w:bCs/>
                <w:color w:val="FFFFFF"/>
                <w:sz w:val="20"/>
                <w:szCs w:val="20"/>
              </w:rPr>
              <w:t>Dimensão</w:t>
            </w:r>
          </w:p>
        </w:tc>
        <w:tc>
          <w:tcPr>
            <w:tcW w:w="2806"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BA9460B" w14:textId="77777777" w:rsidR="008D58F1" w:rsidRPr="0085307B" w:rsidRDefault="009A092C">
            <w:pPr>
              <w:rPr>
                <w:rFonts w:asciiTheme="majorHAnsi" w:hAnsiTheme="majorHAnsi"/>
                <w:sz w:val="20"/>
                <w:szCs w:val="20"/>
              </w:rPr>
            </w:pPr>
            <w:r w:rsidRPr="0085307B">
              <w:rPr>
                <w:rFonts w:asciiTheme="majorHAnsi" w:hAnsiTheme="majorHAnsi"/>
                <w:b/>
                <w:bCs/>
                <w:color w:val="FFFFFF"/>
                <w:sz w:val="20"/>
                <w:szCs w:val="20"/>
              </w:rPr>
              <w:t>O que avalia</w:t>
            </w:r>
          </w:p>
        </w:tc>
        <w:tc>
          <w:tcPr>
            <w:tcW w:w="3846" w:type="dxa"/>
            <w:tcBorders>
              <w:top w:val="single" w:sz="2" w:space="0" w:color="1F3864"/>
              <w:left w:val="single" w:sz="2" w:space="0" w:color="1F3864"/>
              <w:bottom w:val="single" w:sz="2" w:space="0" w:color="1F3864"/>
              <w:right w:val="single" w:sz="2" w:space="0" w:color="1F3864"/>
            </w:tcBorders>
            <w:shd w:val="clear" w:color="auto" w:fill="1F3864"/>
            <w:tcMar>
              <w:top w:w="0" w:type="dxa"/>
              <w:left w:w="10" w:type="dxa"/>
              <w:bottom w:w="0" w:type="dxa"/>
              <w:right w:w="10" w:type="dxa"/>
            </w:tcMar>
          </w:tcPr>
          <w:p w14:paraId="27F11B65" w14:textId="77777777" w:rsidR="008D58F1" w:rsidRPr="0085307B" w:rsidRDefault="009A092C">
            <w:pPr>
              <w:ind w:left="124"/>
              <w:rPr>
                <w:rFonts w:asciiTheme="majorHAnsi" w:hAnsiTheme="majorHAnsi"/>
                <w:b/>
                <w:bCs/>
                <w:color w:val="FFFFFF"/>
                <w:sz w:val="20"/>
                <w:szCs w:val="20"/>
              </w:rPr>
            </w:pPr>
            <w:r w:rsidRPr="0085307B">
              <w:rPr>
                <w:rFonts w:asciiTheme="majorHAnsi" w:hAnsiTheme="majorHAnsi"/>
                <w:b/>
                <w:bCs/>
                <w:color w:val="FFFFFF"/>
                <w:sz w:val="20"/>
                <w:szCs w:val="20"/>
              </w:rPr>
              <w:t>Reflexões</w:t>
            </w:r>
          </w:p>
        </w:tc>
      </w:tr>
      <w:tr w:rsidR="008D58F1" w:rsidRPr="0085307B" w14:paraId="0574C2F7" w14:textId="77777777">
        <w:tc>
          <w:tcPr>
            <w:tcW w:w="184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97EA54B" w14:textId="3576AA84"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t>Estratégia</w:t>
            </w:r>
          </w:p>
        </w:tc>
        <w:tc>
          <w:tcPr>
            <w:tcW w:w="280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A97F5F4" w14:textId="6989889E" w:rsidR="008D58F1" w:rsidRPr="0085307B" w:rsidRDefault="009A092C">
            <w:pPr>
              <w:rPr>
                <w:rFonts w:asciiTheme="majorHAnsi" w:hAnsiTheme="majorHAnsi"/>
                <w:sz w:val="20"/>
                <w:szCs w:val="20"/>
              </w:rPr>
            </w:pPr>
            <w:r w:rsidRPr="0085307B">
              <w:rPr>
                <w:rFonts w:asciiTheme="majorHAnsi" w:hAnsiTheme="majorHAnsi"/>
                <w:color w:val="111111"/>
                <w:sz w:val="20"/>
                <w:szCs w:val="20"/>
              </w:rPr>
              <w:t xml:space="preserve">Existência de </w:t>
            </w:r>
            <w:r w:rsidR="00C35E7D" w:rsidRPr="0085307B">
              <w:rPr>
                <w:rFonts w:asciiTheme="majorHAnsi" w:hAnsiTheme="majorHAnsi"/>
                <w:color w:val="111111"/>
                <w:sz w:val="20"/>
                <w:szCs w:val="20"/>
              </w:rPr>
              <w:t xml:space="preserve">objetivos e </w:t>
            </w:r>
            <w:r w:rsidRPr="0085307B">
              <w:rPr>
                <w:rFonts w:asciiTheme="majorHAnsi" w:hAnsiTheme="majorHAnsi"/>
                <w:color w:val="111111"/>
                <w:sz w:val="20"/>
                <w:szCs w:val="20"/>
              </w:rPr>
              <w:t xml:space="preserve">metas, </w:t>
            </w:r>
            <w:r w:rsidR="00C35E7D" w:rsidRPr="0085307B">
              <w:rPr>
                <w:rFonts w:asciiTheme="majorHAnsi" w:hAnsiTheme="majorHAnsi"/>
                <w:color w:val="111111"/>
                <w:sz w:val="20"/>
                <w:szCs w:val="20"/>
              </w:rPr>
              <w:t xml:space="preserve">integração com o </w:t>
            </w:r>
            <w:r w:rsidRPr="0085307B">
              <w:rPr>
                <w:rFonts w:asciiTheme="majorHAnsi" w:hAnsiTheme="majorHAnsi"/>
                <w:color w:val="111111"/>
                <w:sz w:val="20"/>
                <w:szCs w:val="20"/>
              </w:rPr>
              <w:t xml:space="preserve">planejamento </w:t>
            </w:r>
            <w:r w:rsidR="00C22E1D">
              <w:rPr>
                <w:rFonts w:asciiTheme="majorHAnsi" w:hAnsiTheme="majorHAnsi"/>
                <w:color w:val="111111"/>
                <w:sz w:val="20"/>
                <w:szCs w:val="20"/>
              </w:rPr>
              <w:t xml:space="preserve">estratégico </w:t>
            </w:r>
            <w:r w:rsidRPr="0085307B">
              <w:rPr>
                <w:rFonts w:asciiTheme="majorHAnsi" w:hAnsiTheme="majorHAnsi"/>
                <w:color w:val="111111"/>
                <w:sz w:val="20"/>
                <w:szCs w:val="20"/>
              </w:rPr>
              <w:t xml:space="preserve">e </w:t>
            </w:r>
            <w:r w:rsidR="00C35E7D" w:rsidRPr="0085307B">
              <w:rPr>
                <w:rFonts w:asciiTheme="majorHAnsi" w:hAnsiTheme="majorHAnsi"/>
                <w:color w:val="111111"/>
                <w:sz w:val="20"/>
                <w:szCs w:val="20"/>
              </w:rPr>
              <w:t xml:space="preserve">o </w:t>
            </w:r>
            <w:r w:rsidRPr="0085307B">
              <w:rPr>
                <w:rFonts w:asciiTheme="majorHAnsi" w:hAnsiTheme="majorHAnsi"/>
                <w:color w:val="111111"/>
                <w:sz w:val="20"/>
                <w:szCs w:val="20"/>
              </w:rPr>
              <w:t>orçamento</w:t>
            </w:r>
          </w:p>
        </w:tc>
        <w:tc>
          <w:tcPr>
            <w:tcW w:w="3846" w:type="dxa"/>
            <w:tcBorders>
              <w:top w:val="single" w:sz="2" w:space="0" w:color="CCCCCC"/>
              <w:left w:val="single" w:sz="2" w:space="0" w:color="CCCCCC"/>
              <w:bottom w:val="single" w:sz="2" w:space="0" w:color="CCCCCC"/>
              <w:right w:val="single" w:sz="2" w:space="0" w:color="CCCCCC"/>
            </w:tcBorders>
            <w:shd w:val="clear" w:color="auto" w:fill="F2F2F2"/>
            <w:tcMar>
              <w:top w:w="0" w:type="dxa"/>
              <w:left w:w="10" w:type="dxa"/>
              <w:bottom w:w="0" w:type="dxa"/>
              <w:right w:w="10" w:type="dxa"/>
            </w:tcMar>
            <w:vAlign w:val="center"/>
          </w:tcPr>
          <w:p w14:paraId="22C364F7" w14:textId="69996AB0" w:rsidR="008D58F1" w:rsidRPr="0085307B" w:rsidRDefault="009A092C">
            <w:pPr>
              <w:pStyle w:val="PargrafodaLista"/>
              <w:numPr>
                <w:ilvl w:val="0"/>
                <w:numId w:val="18"/>
              </w:numPr>
              <w:ind w:left="276" w:hanging="218"/>
              <w:rPr>
                <w:rFonts w:asciiTheme="majorHAnsi" w:hAnsiTheme="majorHAnsi"/>
                <w:color w:val="000000"/>
                <w:sz w:val="20"/>
                <w:szCs w:val="20"/>
              </w:rPr>
            </w:pPr>
            <w:r w:rsidRPr="0085307B">
              <w:rPr>
                <w:rFonts w:asciiTheme="majorHAnsi" w:hAnsiTheme="majorHAnsi"/>
                <w:color w:val="000000"/>
                <w:sz w:val="20"/>
                <w:szCs w:val="20"/>
              </w:rPr>
              <w:t xml:space="preserve">Existem objetivos e metas de </w:t>
            </w:r>
            <w:r w:rsidR="0085307B">
              <w:rPr>
                <w:rFonts w:asciiTheme="majorHAnsi" w:hAnsiTheme="majorHAnsi"/>
                <w:color w:val="000000"/>
                <w:sz w:val="20"/>
                <w:szCs w:val="20"/>
              </w:rPr>
              <w:t>gestão de riscos</w:t>
            </w:r>
            <w:r w:rsidRPr="0085307B">
              <w:rPr>
                <w:rFonts w:asciiTheme="majorHAnsi" w:hAnsiTheme="majorHAnsi"/>
                <w:color w:val="000000"/>
                <w:sz w:val="20"/>
                <w:szCs w:val="20"/>
              </w:rPr>
              <w:t xml:space="preserve"> </w:t>
            </w:r>
            <w:r w:rsidR="0085307B">
              <w:rPr>
                <w:rFonts w:asciiTheme="majorHAnsi" w:hAnsiTheme="majorHAnsi"/>
                <w:color w:val="000000"/>
                <w:sz w:val="20"/>
                <w:szCs w:val="20"/>
              </w:rPr>
              <w:t xml:space="preserve">definidos </w:t>
            </w:r>
            <w:r w:rsidRPr="0085307B">
              <w:rPr>
                <w:rFonts w:asciiTheme="majorHAnsi" w:hAnsiTheme="majorHAnsi"/>
                <w:color w:val="000000"/>
                <w:sz w:val="20"/>
                <w:szCs w:val="20"/>
              </w:rPr>
              <w:t xml:space="preserve">e comunicados? </w:t>
            </w:r>
          </w:p>
          <w:p w14:paraId="3D050A9B" w14:textId="5C4B0F01" w:rsidR="008D58F1" w:rsidRPr="0085307B" w:rsidRDefault="0085307B">
            <w:pPr>
              <w:pStyle w:val="PargrafodaLista"/>
              <w:numPr>
                <w:ilvl w:val="0"/>
                <w:numId w:val="18"/>
              </w:numPr>
              <w:ind w:left="276" w:hanging="218"/>
              <w:rPr>
                <w:rFonts w:asciiTheme="majorHAnsi" w:hAnsiTheme="majorHAnsi"/>
                <w:sz w:val="20"/>
                <w:szCs w:val="20"/>
              </w:rPr>
            </w:pPr>
            <w:r w:rsidRPr="0085307B">
              <w:rPr>
                <w:rFonts w:asciiTheme="majorHAnsi" w:hAnsiTheme="majorHAnsi"/>
                <w:color w:val="000000"/>
                <w:sz w:val="20"/>
                <w:szCs w:val="20"/>
              </w:rPr>
              <w:t>A gestão de riscos participa da</w:t>
            </w:r>
            <w:r w:rsidR="009A092C" w:rsidRPr="0085307B">
              <w:rPr>
                <w:rFonts w:asciiTheme="majorHAnsi" w:hAnsiTheme="majorHAnsi"/>
                <w:color w:val="000000"/>
                <w:sz w:val="20"/>
                <w:szCs w:val="20"/>
              </w:rPr>
              <w:t xml:space="preserve"> formulação da estratégia </w:t>
            </w:r>
            <w:r w:rsidR="00C22E1D">
              <w:rPr>
                <w:rFonts w:asciiTheme="majorHAnsi" w:hAnsiTheme="majorHAnsi"/>
                <w:color w:val="000000"/>
                <w:sz w:val="20"/>
                <w:szCs w:val="20"/>
              </w:rPr>
              <w:t xml:space="preserve">ou atua </w:t>
            </w:r>
            <w:r w:rsidR="009A092C" w:rsidRPr="0085307B">
              <w:rPr>
                <w:rFonts w:asciiTheme="majorHAnsi" w:hAnsiTheme="majorHAnsi"/>
                <w:color w:val="000000"/>
                <w:sz w:val="20"/>
                <w:szCs w:val="20"/>
              </w:rPr>
              <w:t>apenas como validação posterior?</w:t>
            </w:r>
          </w:p>
        </w:tc>
      </w:tr>
      <w:tr w:rsidR="008D58F1" w:rsidRPr="0085307B" w14:paraId="28D20C5F" w14:textId="77777777">
        <w:tc>
          <w:tcPr>
            <w:tcW w:w="184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6B682B5C" w14:textId="468B91FF"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t>Governança</w:t>
            </w:r>
          </w:p>
        </w:tc>
        <w:tc>
          <w:tcPr>
            <w:tcW w:w="280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6545A04" w14:textId="58410CCF" w:rsidR="008D58F1" w:rsidRPr="0085307B" w:rsidRDefault="00C35E7D">
            <w:pPr>
              <w:rPr>
                <w:rFonts w:asciiTheme="majorHAnsi" w:hAnsiTheme="majorHAnsi"/>
                <w:sz w:val="20"/>
                <w:szCs w:val="20"/>
              </w:rPr>
            </w:pPr>
            <w:r w:rsidRPr="0085307B">
              <w:rPr>
                <w:rFonts w:asciiTheme="majorHAnsi" w:hAnsiTheme="majorHAnsi"/>
                <w:color w:val="111111"/>
                <w:sz w:val="20"/>
                <w:szCs w:val="20"/>
              </w:rPr>
              <w:t>P</w:t>
            </w:r>
            <w:r w:rsidR="009A092C" w:rsidRPr="0085307B">
              <w:rPr>
                <w:rFonts w:asciiTheme="majorHAnsi" w:hAnsiTheme="majorHAnsi"/>
                <w:color w:val="111111"/>
                <w:sz w:val="20"/>
                <w:szCs w:val="20"/>
              </w:rPr>
              <w:t xml:space="preserve">apéis </w:t>
            </w:r>
            <w:r w:rsidRPr="0085307B">
              <w:rPr>
                <w:rFonts w:asciiTheme="majorHAnsi" w:hAnsiTheme="majorHAnsi"/>
                <w:color w:val="111111"/>
                <w:sz w:val="20"/>
                <w:szCs w:val="20"/>
              </w:rPr>
              <w:t xml:space="preserve">e responsabilidades do </w:t>
            </w:r>
            <w:r w:rsidR="009A092C" w:rsidRPr="0085307B">
              <w:rPr>
                <w:rFonts w:asciiTheme="majorHAnsi" w:hAnsiTheme="majorHAnsi"/>
                <w:color w:val="111111"/>
                <w:sz w:val="20"/>
                <w:szCs w:val="20"/>
              </w:rPr>
              <w:t xml:space="preserve">conselho, </w:t>
            </w:r>
            <w:r w:rsidRPr="0085307B">
              <w:rPr>
                <w:rFonts w:asciiTheme="majorHAnsi" w:hAnsiTheme="majorHAnsi"/>
                <w:color w:val="111111"/>
                <w:sz w:val="20"/>
                <w:szCs w:val="20"/>
              </w:rPr>
              <w:t xml:space="preserve">da </w:t>
            </w:r>
            <w:r w:rsidR="009A092C" w:rsidRPr="0085307B">
              <w:rPr>
                <w:rFonts w:asciiTheme="majorHAnsi" w:hAnsiTheme="majorHAnsi"/>
                <w:color w:val="111111"/>
                <w:sz w:val="20"/>
                <w:szCs w:val="20"/>
              </w:rPr>
              <w:t xml:space="preserve">diretoria e </w:t>
            </w:r>
            <w:r w:rsidRPr="0085307B">
              <w:rPr>
                <w:rFonts w:asciiTheme="majorHAnsi" w:hAnsiTheme="majorHAnsi"/>
                <w:color w:val="111111"/>
                <w:sz w:val="20"/>
                <w:szCs w:val="20"/>
              </w:rPr>
              <w:t>d</w:t>
            </w:r>
            <w:r w:rsidR="009A092C" w:rsidRPr="0085307B">
              <w:rPr>
                <w:rFonts w:asciiTheme="majorHAnsi" w:hAnsiTheme="majorHAnsi"/>
                <w:color w:val="111111"/>
                <w:sz w:val="20"/>
                <w:szCs w:val="20"/>
              </w:rPr>
              <w:t>as três linhas; alçadas</w:t>
            </w:r>
            <w:r w:rsidRPr="0085307B">
              <w:rPr>
                <w:rFonts w:asciiTheme="majorHAnsi" w:hAnsiTheme="majorHAnsi"/>
                <w:color w:val="111111"/>
                <w:sz w:val="20"/>
                <w:szCs w:val="20"/>
              </w:rPr>
              <w:t>, escalonamento</w:t>
            </w:r>
            <w:r w:rsidR="009A092C" w:rsidRPr="0085307B">
              <w:rPr>
                <w:rFonts w:asciiTheme="majorHAnsi" w:hAnsiTheme="majorHAnsi"/>
                <w:color w:val="111111"/>
                <w:sz w:val="20"/>
                <w:szCs w:val="20"/>
              </w:rPr>
              <w:t xml:space="preserve"> e independência</w:t>
            </w:r>
          </w:p>
        </w:tc>
        <w:tc>
          <w:tcPr>
            <w:tcW w:w="3846" w:type="dxa"/>
            <w:tcBorders>
              <w:top w:val="single" w:sz="2" w:space="0" w:color="CCCCCC"/>
              <w:left w:val="single" w:sz="2" w:space="0" w:color="CCCCCC"/>
              <w:bottom w:val="single" w:sz="2" w:space="0" w:color="CCCCCC"/>
              <w:right w:val="single" w:sz="2" w:space="0" w:color="CCCCCC"/>
            </w:tcBorders>
            <w:shd w:val="clear" w:color="auto" w:fill="FFFFFF"/>
            <w:tcMar>
              <w:top w:w="0" w:type="dxa"/>
              <w:left w:w="10" w:type="dxa"/>
              <w:bottom w:w="0" w:type="dxa"/>
              <w:right w:w="10" w:type="dxa"/>
            </w:tcMar>
            <w:vAlign w:val="center"/>
          </w:tcPr>
          <w:p w14:paraId="3D0E0D04" w14:textId="0995DC2D" w:rsidR="008D58F1" w:rsidRPr="0085307B" w:rsidRDefault="0085307B">
            <w:pPr>
              <w:pStyle w:val="PargrafodaLista"/>
              <w:numPr>
                <w:ilvl w:val="0"/>
                <w:numId w:val="18"/>
              </w:numPr>
              <w:ind w:left="276" w:hanging="218"/>
              <w:rPr>
                <w:rFonts w:asciiTheme="majorHAnsi" w:hAnsiTheme="majorHAnsi"/>
                <w:color w:val="000000"/>
                <w:sz w:val="20"/>
                <w:szCs w:val="20"/>
              </w:rPr>
            </w:pPr>
            <w:r>
              <w:rPr>
                <w:rFonts w:asciiTheme="majorHAnsi" w:hAnsiTheme="majorHAnsi"/>
                <w:color w:val="000000"/>
                <w:sz w:val="20"/>
                <w:szCs w:val="20"/>
              </w:rPr>
              <w:t>P</w:t>
            </w:r>
            <w:r w:rsidR="009A092C" w:rsidRPr="0085307B">
              <w:rPr>
                <w:rFonts w:asciiTheme="majorHAnsi" w:hAnsiTheme="majorHAnsi"/>
                <w:color w:val="000000"/>
                <w:sz w:val="20"/>
                <w:szCs w:val="20"/>
              </w:rPr>
              <w:t xml:space="preserve">apéis e responsabilidades </w:t>
            </w:r>
            <w:r>
              <w:rPr>
                <w:rFonts w:asciiTheme="majorHAnsi" w:hAnsiTheme="majorHAnsi"/>
                <w:color w:val="000000"/>
                <w:sz w:val="20"/>
                <w:szCs w:val="20"/>
              </w:rPr>
              <w:t xml:space="preserve">estão </w:t>
            </w:r>
            <w:r w:rsidR="009A092C" w:rsidRPr="0085307B">
              <w:rPr>
                <w:rFonts w:asciiTheme="majorHAnsi" w:hAnsiTheme="majorHAnsi"/>
                <w:color w:val="000000"/>
                <w:sz w:val="20"/>
                <w:szCs w:val="20"/>
              </w:rPr>
              <w:t>claramente definidos?</w:t>
            </w:r>
          </w:p>
          <w:p w14:paraId="704F2F2F" w14:textId="1D76AFBD" w:rsidR="008D58F1" w:rsidRPr="0085307B" w:rsidRDefault="009A092C">
            <w:pPr>
              <w:pStyle w:val="PargrafodaLista"/>
              <w:numPr>
                <w:ilvl w:val="0"/>
                <w:numId w:val="18"/>
              </w:numPr>
              <w:ind w:left="276" w:hanging="218"/>
              <w:rPr>
                <w:rFonts w:asciiTheme="majorHAnsi" w:hAnsiTheme="majorHAnsi"/>
                <w:sz w:val="20"/>
                <w:szCs w:val="20"/>
              </w:rPr>
            </w:pPr>
            <w:r w:rsidRPr="0085307B">
              <w:rPr>
                <w:rFonts w:asciiTheme="majorHAnsi" w:hAnsiTheme="majorHAnsi"/>
                <w:color w:val="000000"/>
                <w:sz w:val="20"/>
                <w:szCs w:val="20"/>
              </w:rPr>
              <w:t xml:space="preserve">As alçadas de decisão e </w:t>
            </w:r>
            <w:r w:rsidR="0085307B">
              <w:rPr>
                <w:rFonts w:asciiTheme="majorHAnsi" w:hAnsiTheme="majorHAnsi"/>
                <w:color w:val="000000"/>
                <w:sz w:val="20"/>
                <w:szCs w:val="20"/>
              </w:rPr>
              <w:t xml:space="preserve">os critérios de </w:t>
            </w:r>
            <w:r w:rsidRPr="0085307B">
              <w:rPr>
                <w:rFonts w:asciiTheme="majorHAnsi" w:hAnsiTheme="majorHAnsi"/>
                <w:color w:val="000000"/>
                <w:sz w:val="20"/>
                <w:szCs w:val="20"/>
              </w:rPr>
              <w:t>escalonamento estão formalizad</w:t>
            </w:r>
            <w:r w:rsidR="0085307B">
              <w:rPr>
                <w:rFonts w:asciiTheme="majorHAnsi" w:hAnsiTheme="majorHAnsi"/>
                <w:color w:val="000000"/>
                <w:sz w:val="20"/>
                <w:szCs w:val="20"/>
              </w:rPr>
              <w:t>o</w:t>
            </w:r>
            <w:r w:rsidRPr="0085307B">
              <w:rPr>
                <w:rFonts w:asciiTheme="majorHAnsi" w:hAnsiTheme="majorHAnsi"/>
                <w:color w:val="000000"/>
                <w:sz w:val="20"/>
                <w:szCs w:val="20"/>
              </w:rPr>
              <w:t>s</w:t>
            </w:r>
            <w:r w:rsidR="0085307B">
              <w:rPr>
                <w:rFonts w:asciiTheme="majorHAnsi" w:hAnsiTheme="majorHAnsi"/>
                <w:color w:val="000000"/>
                <w:sz w:val="20"/>
                <w:szCs w:val="20"/>
              </w:rPr>
              <w:t xml:space="preserve"> e funcionam na prática</w:t>
            </w:r>
            <w:r w:rsidRPr="0085307B">
              <w:rPr>
                <w:rFonts w:asciiTheme="majorHAnsi" w:hAnsiTheme="majorHAnsi"/>
                <w:color w:val="000000"/>
                <w:sz w:val="20"/>
                <w:szCs w:val="20"/>
              </w:rPr>
              <w:t>?</w:t>
            </w:r>
          </w:p>
        </w:tc>
      </w:tr>
      <w:tr w:rsidR="008D58F1" w:rsidRPr="0085307B" w14:paraId="79E7AA18" w14:textId="77777777">
        <w:tc>
          <w:tcPr>
            <w:tcW w:w="184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D315A60" w14:textId="529536B1"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t>Política</w:t>
            </w:r>
          </w:p>
        </w:tc>
        <w:tc>
          <w:tcPr>
            <w:tcW w:w="280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964E1C1" w14:textId="6B2B0708" w:rsidR="008D58F1" w:rsidRPr="0085307B" w:rsidRDefault="00C35E7D">
            <w:pPr>
              <w:rPr>
                <w:rFonts w:asciiTheme="majorHAnsi" w:hAnsiTheme="majorHAnsi"/>
                <w:sz w:val="20"/>
                <w:szCs w:val="20"/>
              </w:rPr>
            </w:pPr>
            <w:r w:rsidRPr="0085307B">
              <w:rPr>
                <w:rFonts w:asciiTheme="majorHAnsi" w:hAnsiTheme="majorHAnsi"/>
                <w:color w:val="111111"/>
                <w:sz w:val="20"/>
                <w:szCs w:val="20"/>
              </w:rPr>
              <w:t>Formalização</w:t>
            </w:r>
            <w:r w:rsidR="009A092C" w:rsidRPr="0085307B">
              <w:rPr>
                <w:rFonts w:asciiTheme="majorHAnsi" w:hAnsiTheme="majorHAnsi"/>
                <w:color w:val="111111"/>
                <w:sz w:val="20"/>
                <w:szCs w:val="20"/>
              </w:rPr>
              <w:t xml:space="preserve">, atualização e </w:t>
            </w:r>
            <w:r w:rsidRPr="0085307B">
              <w:rPr>
                <w:rFonts w:asciiTheme="majorHAnsi" w:hAnsiTheme="majorHAnsi"/>
                <w:color w:val="111111"/>
                <w:sz w:val="20"/>
                <w:szCs w:val="20"/>
              </w:rPr>
              <w:t xml:space="preserve">aplicação </w:t>
            </w:r>
            <w:r w:rsidR="009A092C" w:rsidRPr="0085307B">
              <w:rPr>
                <w:rFonts w:asciiTheme="majorHAnsi" w:hAnsiTheme="majorHAnsi"/>
                <w:color w:val="111111"/>
                <w:sz w:val="20"/>
                <w:szCs w:val="20"/>
              </w:rPr>
              <w:t xml:space="preserve">das </w:t>
            </w:r>
            <w:r w:rsidRPr="0085307B">
              <w:rPr>
                <w:rFonts w:asciiTheme="majorHAnsi" w:hAnsiTheme="majorHAnsi"/>
                <w:color w:val="111111"/>
                <w:sz w:val="20"/>
                <w:szCs w:val="20"/>
              </w:rPr>
              <w:t xml:space="preserve">diretrizes </w:t>
            </w:r>
            <w:r w:rsidR="009A092C" w:rsidRPr="0085307B">
              <w:rPr>
                <w:rFonts w:asciiTheme="majorHAnsi" w:hAnsiTheme="majorHAnsi"/>
                <w:color w:val="111111"/>
                <w:sz w:val="20"/>
                <w:szCs w:val="20"/>
              </w:rPr>
              <w:t xml:space="preserve">de </w:t>
            </w:r>
            <w:r w:rsidRPr="0085307B">
              <w:rPr>
                <w:rFonts w:asciiTheme="majorHAnsi" w:hAnsiTheme="majorHAnsi"/>
                <w:color w:val="111111"/>
                <w:sz w:val="20"/>
                <w:szCs w:val="20"/>
              </w:rPr>
              <w:t xml:space="preserve">gestão de </w:t>
            </w:r>
            <w:r w:rsidR="009A092C" w:rsidRPr="0085307B">
              <w:rPr>
                <w:rFonts w:asciiTheme="majorHAnsi" w:hAnsiTheme="majorHAnsi"/>
                <w:color w:val="111111"/>
                <w:sz w:val="20"/>
                <w:szCs w:val="20"/>
              </w:rPr>
              <w:t>risco</w:t>
            </w:r>
            <w:r w:rsidRPr="0085307B">
              <w:rPr>
                <w:rFonts w:asciiTheme="majorHAnsi" w:hAnsiTheme="majorHAnsi"/>
                <w:color w:val="111111"/>
                <w:sz w:val="20"/>
                <w:szCs w:val="20"/>
              </w:rPr>
              <w:t>s</w:t>
            </w:r>
          </w:p>
        </w:tc>
        <w:tc>
          <w:tcPr>
            <w:tcW w:w="3846" w:type="dxa"/>
            <w:tcBorders>
              <w:top w:val="single" w:sz="2" w:space="0" w:color="CCCCCC"/>
              <w:left w:val="single" w:sz="2" w:space="0" w:color="CCCCCC"/>
              <w:bottom w:val="single" w:sz="2" w:space="0" w:color="CCCCCC"/>
              <w:right w:val="single" w:sz="2" w:space="0" w:color="CCCCCC"/>
            </w:tcBorders>
            <w:shd w:val="clear" w:color="auto" w:fill="F2F2F2"/>
            <w:tcMar>
              <w:top w:w="0" w:type="dxa"/>
              <w:left w:w="10" w:type="dxa"/>
              <w:bottom w:w="0" w:type="dxa"/>
              <w:right w:w="10" w:type="dxa"/>
            </w:tcMar>
            <w:vAlign w:val="center"/>
          </w:tcPr>
          <w:p w14:paraId="7E356A86" w14:textId="1B424448" w:rsidR="008D58F1" w:rsidRPr="0085307B" w:rsidRDefault="009A092C">
            <w:pPr>
              <w:pStyle w:val="PargrafodaLista"/>
              <w:numPr>
                <w:ilvl w:val="0"/>
                <w:numId w:val="18"/>
              </w:numPr>
              <w:ind w:left="276" w:hanging="218"/>
              <w:rPr>
                <w:rFonts w:asciiTheme="majorHAnsi" w:hAnsiTheme="majorHAnsi"/>
                <w:color w:val="000000"/>
                <w:sz w:val="20"/>
                <w:szCs w:val="20"/>
              </w:rPr>
            </w:pPr>
            <w:r w:rsidRPr="0085307B">
              <w:rPr>
                <w:rFonts w:asciiTheme="majorHAnsi" w:hAnsiTheme="majorHAnsi"/>
                <w:color w:val="000000"/>
                <w:sz w:val="20"/>
                <w:szCs w:val="20"/>
              </w:rPr>
              <w:t>As diretrizes estão formalizadas</w:t>
            </w:r>
            <w:r w:rsidR="0085307B">
              <w:rPr>
                <w:rFonts w:asciiTheme="majorHAnsi" w:hAnsiTheme="majorHAnsi"/>
                <w:color w:val="000000"/>
                <w:sz w:val="20"/>
                <w:szCs w:val="20"/>
              </w:rPr>
              <w:t xml:space="preserve">, </w:t>
            </w:r>
            <w:r w:rsidRPr="0085307B">
              <w:rPr>
                <w:rFonts w:asciiTheme="majorHAnsi" w:hAnsiTheme="majorHAnsi"/>
                <w:color w:val="000000"/>
                <w:sz w:val="20"/>
                <w:szCs w:val="20"/>
              </w:rPr>
              <w:t>aprovada</w:t>
            </w:r>
            <w:r w:rsidR="0085307B">
              <w:rPr>
                <w:rFonts w:asciiTheme="majorHAnsi" w:hAnsiTheme="majorHAnsi"/>
                <w:color w:val="000000"/>
                <w:sz w:val="20"/>
                <w:szCs w:val="20"/>
              </w:rPr>
              <w:t>s</w:t>
            </w:r>
            <w:r w:rsidRPr="0085307B">
              <w:rPr>
                <w:rFonts w:asciiTheme="majorHAnsi" w:hAnsiTheme="majorHAnsi"/>
                <w:color w:val="000000"/>
                <w:sz w:val="20"/>
                <w:szCs w:val="20"/>
              </w:rPr>
              <w:t xml:space="preserve"> e </w:t>
            </w:r>
            <w:r w:rsidR="0085307B">
              <w:rPr>
                <w:rFonts w:asciiTheme="majorHAnsi" w:hAnsiTheme="majorHAnsi"/>
                <w:color w:val="000000"/>
                <w:sz w:val="20"/>
                <w:szCs w:val="20"/>
              </w:rPr>
              <w:t>comunicadas</w:t>
            </w:r>
            <w:r w:rsidRPr="0085307B">
              <w:rPr>
                <w:rFonts w:asciiTheme="majorHAnsi" w:hAnsiTheme="majorHAnsi"/>
                <w:color w:val="000000"/>
                <w:sz w:val="20"/>
                <w:szCs w:val="20"/>
              </w:rPr>
              <w:t>?</w:t>
            </w:r>
          </w:p>
          <w:p w14:paraId="62448679" w14:textId="48083121" w:rsidR="008D58F1" w:rsidRPr="0085307B" w:rsidRDefault="009A092C">
            <w:pPr>
              <w:pStyle w:val="PargrafodaLista"/>
              <w:numPr>
                <w:ilvl w:val="0"/>
                <w:numId w:val="18"/>
              </w:numPr>
              <w:ind w:left="276" w:hanging="218"/>
              <w:rPr>
                <w:rFonts w:asciiTheme="majorHAnsi" w:hAnsiTheme="majorHAnsi"/>
                <w:sz w:val="20"/>
                <w:szCs w:val="20"/>
              </w:rPr>
            </w:pPr>
            <w:r w:rsidRPr="0085307B">
              <w:rPr>
                <w:rFonts w:asciiTheme="majorHAnsi" w:hAnsiTheme="majorHAnsi"/>
                <w:color w:val="000000"/>
                <w:sz w:val="20"/>
                <w:szCs w:val="20"/>
              </w:rPr>
              <w:t xml:space="preserve">A política </w:t>
            </w:r>
            <w:r w:rsidR="0085307B">
              <w:rPr>
                <w:rFonts w:asciiTheme="majorHAnsi" w:hAnsiTheme="majorHAnsi"/>
                <w:color w:val="000000"/>
                <w:sz w:val="20"/>
                <w:szCs w:val="20"/>
              </w:rPr>
              <w:t xml:space="preserve">define </w:t>
            </w:r>
            <w:r w:rsidRPr="0085307B">
              <w:rPr>
                <w:rFonts w:asciiTheme="majorHAnsi" w:hAnsiTheme="majorHAnsi"/>
                <w:color w:val="000000"/>
                <w:sz w:val="20"/>
                <w:szCs w:val="20"/>
              </w:rPr>
              <w:t xml:space="preserve">responsabilidades, segregação de funções e </w:t>
            </w:r>
            <w:r w:rsidR="0085307B">
              <w:rPr>
                <w:rFonts w:asciiTheme="majorHAnsi" w:hAnsiTheme="majorHAnsi"/>
                <w:color w:val="000000"/>
                <w:sz w:val="20"/>
                <w:szCs w:val="20"/>
              </w:rPr>
              <w:t xml:space="preserve">limites </w:t>
            </w:r>
            <w:r w:rsidRPr="0085307B">
              <w:rPr>
                <w:rFonts w:asciiTheme="majorHAnsi" w:hAnsiTheme="majorHAnsi"/>
                <w:color w:val="000000"/>
                <w:sz w:val="20"/>
                <w:szCs w:val="20"/>
              </w:rPr>
              <w:t>de atuação?</w:t>
            </w:r>
          </w:p>
        </w:tc>
      </w:tr>
      <w:tr w:rsidR="008D58F1" w:rsidRPr="0085307B" w14:paraId="6A85E04D" w14:textId="77777777">
        <w:tc>
          <w:tcPr>
            <w:tcW w:w="184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7754844" w14:textId="4A97432F"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t>Processo e inte</w:t>
            </w:r>
            <w:r w:rsidR="00C35E7D" w:rsidRPr="0085307B">
              <w:rPr>
                <w:rFonts w:asciiTheme="majorHAnsi" w:hAnsiTheme="majorHAnsi"/>
                <w:b/>
                <w:bCs/>
                <w:color w:val="1F3864"/>
                <w:sz w:val="20"/>
                <w:szCs w:val="20"/>
              </w:rPr>
              <w:t>g</w:t>
            </w:r>
            <w:r w:rsidRPr="0085307B">
              <w:rPr>
                <w:rFonts w:asciiTheme="majorHAnsi" w:hAnsiTheme="majorHAnsi"/>
                <w:b/>
                <w:bCs/>
                <w:color w:val="1F3864"/>
                <w:sz w:val="20"/>
                <w:szCs w:val="20"/>
              </w:rPr>
              <w:t xml:space="preserve">ração com </w:t>
            </w:r>
            <w:r w:rsidR="00C35E7D" w:rsidRPr="0085307B">
              <w:rPr>
                <w:rFonts w:asciiTheme="majorHAnsi" w:hAnsiTheme="majorHAnsi"/>
                <w:b/>
                <w:bCs/>
                <w:color w:val="1F3864"/>
                <w:sz w:val="20"/>
                <w:szCs w:val="20"/>
              </w:rPr>
              <w:t xml:space="preserve">os </w:t>
            </w:r>
            <w:r w:rsidRPr="0085307B">
              <w:rPr>
                <w:rFonts w:asciiTheme="majorHAnsi" w:hAnsiTheme="majorHAnsi"/>
                <w:b/>
                <w:bCs/>
                <w:color w:val="1F3864"/>
                <w:sz w:val="20"/>
                <w:szCs w:val="20"/>
              </w:rPr>
              <w:t>ciclos de gestão</w:t>
            </w:r>
          </w:p>
        </w:tc>
        <w:tc>
          <w:tcPr>
            <w:tcW w:w="280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96221C1" w14:textId="3DDF4336" w:rsidR="008D58F1" w:rsidRPr="0085307B" w:rsidRDefault="00C35E7D">
            <w:pPr>
              <w:rPr>
                <w:rFonts w:asciiTheme="majorHAnsi" w:hAnsiTheme="majorHAnsi"/>
                <w:sz w:val="20"/>
                <w:szCs w:val="20"/>
              </w:rPr>
            </w:pPr>
            <w:r w:rsidRPr="0085307B">
              <w:rPr>
                <w:rFonts w:asciiTheme="majorHAnsi" w:hAnsiTheme="majorHAnsi"/>
                <w:color w:val="111111"/>
                <w:sz w:val="20"/>
                <w:szCs w:val="20"/>
              </w:rPr>
              <w:t>Identificação, avaliação, resposta e monitoramento dos riscos, além de i</w:t>
            </w:r>
            <w:r w:rsidR="009A092C" w:rsidRPr="0085307B">
              <w:rPr>
                <w:rFonts w:asciiTheme="majorHAnsi" w:hAnsiTheme="majorHAnsi"/>
                <w:color w:val="111111"/>
                <w:sz w:val="20"/>
                <w:szCs w:val="20"/>
              </w:rPr>
              <w:t>ntegração com planejamento, orçamento, projetos e decisões relevantes</w:t>
            </w:r>
          </w:p>
        </w:tc>
        <w:tc>
          <w:tcPr>
            <w:tcW w:w="3846" w:type="dxa"/>
            <w:tcBorders>
              <w:top w:val="single" w:sz="2" w:space="0" w:color="CCCCCC"/>
              <w:left w:val="single" w:sz="2" w:space="0" w:color="CCCCCC"/>
              <w:bottom w:val="single" w:sz="2" w:space="0" w:color="CCCCCC"/>
              <w:right w:val="single" w:sz="2" w:space="0" w:color="CCCCCC"/>
            </w:tcBorders>
            <w:shd w:val="clear" w:color="auto" w:fill="FFFFFF"/>
            <w:tcMar>
              <w:top w:w="0" w:type="dxa"/>
              <w:left w:w="10" w:type="dxa"/>
              <w:bottom w:w="0" w:type="dxa"/>
              <w:right w:w="10" w:type="dxa"/>
            </w:tcMar>
            <w:vAlign w:val="center"/>
          </w:tcPr>
          <w:p w14:paraId="44B5ED23" w14:textId="7E956B74" w:rsidR="008D58F1" w:rsidRPr="0085307B" w:rsidRDefault="009A092C">
            <w:pPr>
              <w:pStyle w:val="PargrafodaLista"/>
              <w:numPr>
                <w:ilvl w:val="0"/>
                <w:numId w:val="18"/>
              </w:numPr>
              <w:ind w:left="276" w:hanging="218"/>
              <w:rPr>
                <w:rFonts w:asciiTheme="majorHAnsi" w:hAnsiTheme="majorHAnsi"/>
                <w:color w:val="000000"/>
                <w:sz w:val="20"/>
                <w:szCs w:val="20"/>
              </w:rPr>
            </w:pPr>
            <w:r w:rsidRPr="0085307B">
              <w:rPr>
                <w:rFonts w:asciiTheme="majorHAnsi" w:hAnsiTheme="majorHAnsi"/>
                <w:color w:val="000000"/>
                <w:sz w:val="20"/>
                <w:szCs w:val="20"/>
              </w:rPr>
              <w:t xml:space="preserve">Existe processo estruturado </w:t>
            </w:r>
            <w:r w:rsidR="0085307B">
              <w:rPr>
                <w:rFonts w:asciiTheme="majorHAnsi" w:hAnsiTheme="majorHAnsi"/>
                <w:color w:val="000000"/>
                <w:sz w:val="20"/>
                <w:szCs w:val="20"/>
              </w:rPr>
              <w:t>para</w:t>
            </w:r>
            <w:r w:rsidRPr="0085307B">
              <w:rPr>
                <w:rFonts w:asciiTheme="majorHAnsi" w:hAnsiTheme="majorHAnsi"/>
                <w:color w:val="000000"/>
                <w:sz w:val="20"/>
                <w:szCs w:val="20"/>
              </w:rPr>
              <w:t xml:space="preserve"> identifica</w:t>
            </w:r>
            <w:r w:rsidR="0085307B">
              <w:rPr>
                <w:rFonts w:asciiTheme="majorHAnsi" w:hAnsiTheme="majorHAnsi"/>
                <w:color w:val="000000"/>
                <w:sz w:val="20"/>
                <w:szCs w:val="20"/>
              </w:rPr>
              <w:t>r</w:t>
            </w:r>
            <w:r w:rsidRPr="0085307B">
              <w:rPr>
                <w:rFonts w:asciiTheme="majorHAnsi" w:hAnsiTheme="majorHAnsi"/>
                <w:color w:val="000000"/>
                <w:sz w:val="20"/>
                <w:szCs w:val="20"/>
              </w:rPr>
              <w:t>, avalia</w:t>
            </w:r>
            <w:r w:rsidR="0085307B">
              <w:rPr>
                <w:rFonts w:asciiTheme="majorHAnsi" w:hAnsiTheme="majorHAnsi"/>
                <w:color w:val="000000"/>
                <w:sz w:val="20"/>
                <w:szCs w:val="20"/>
              </w:rPr>
              <w:t>r</w:t>
            </w:r>
            <w:r w:rsidRPr="0085307B">
              <w:rPr>
                <w:rFonts w:asciiTheme="majorHAnsi" w:hAnsiTheme="majorHAnsi"/>
                <w:color w:val="000000"/>
                <w:sz w:val="20"/>
                <w:szCs w:val="20"/>
              </w:rPr>
              <w:t>, trata</w:t>
            </w:r>
            <w:r w:rsidR="0085307B">
              <w:rPr>
                <w:rFonts w:asciiTheme="majorHAnsi" w:hAnsiTheme="majorHAnsi"/>
                <w:color w:val="000000"/>
                <w:sz w:val="20"/>
                <w:szCs w:val="20"/>
              </w:rPr>
              <w:t>r</w:t>
            </w:r>
            <w:r w:rsidRPr="0085307B">
              <w:rPr>
                <w:rFonts w:asciiTheme="majorHAnsi" w:hAnsiTheme="majorHAnsi"/>
                <w:color w:val="000000"/>
                <w:sz w:val="20"/>
                <w:szCs w:val="20"/>
              </w:rPr>
              <w:t xml:space="preserve"> e monitora</w:t>
            </w:r>
            <w:r w:rsidR="0085307B">
              <w:rPr>
                <w:rFonts w:asciiTheme="majorHAnsi" w:hAnsiTheme="majorHAnsi"/>
                <w:color w:val="000000"/>
                <w:sz w:val="20"/>
                <w:szCs w:val="20"/>
              </w:rPr>
              <w:t>r</w:t>
            </w:r>
            <w:r w:rsidRPr="0085307B">
              <w:rPr>
                <w:rFonts w:asciiTheme="majorHAnsi" w:hAnsiTheme="majorHAnsi"/>
                <w:color w:val="000000"/>
                <w:sz w:val="20"/>
                <w:szCs w:val="20"/>
              </w:rPr>
              <w:t xml:space="preserve"> riscos?</w:t>
            </w:r>
          </w:p>
          <w:p w14:paraId="366562A3" w14:textId="4017069E" w:rsidR="008D58F1" w:rsidRPr="0085307B" w:rsidRDefault="009A092C" w:rsidP="0085307B">
            <w:pPr>
              <w:pStyle w:val="PargrafodaLista"/>
              <w:numPr>
                <w:ilvl w:val="0"/>
                <w:numId w:val="18"/>
              </w:numPr>
              <w:ind w:left="276" w:hanging="218"/>
              <w:rPr>
                <w:rFonts w:asciiTheme="majorHAnsi" w:hAnsiTheme="majorHAnsi"/>
                <w:color w:val="000000"/>
                <w:sz w:val="20"/>
                <w:szCs w:val="20"/>
              </w:rPr>
            </w:pPr>
            <w:r w:rsidRPr="0085307B">
              <w:rPr>
                <w:rFonts w:asciiTheme="majorHAnsi" w:hAnsiTheme="majorHAnsi"/>
                <w:color w:val="000000"/>
                <w:sz w:val="20"/>
                <w:szCs w:val="20"/>
              </w:rPr>
              <w:t xml:space="preserve">O processo está integrado aos </w:t>
            </w:r>
            <w:r w:rsidR="0085307B">
              <w:rPr>
                <w:rFonts w:asciiTheme="majorHAnsi" w:hAnsiTheme="majorHAnsi"/>
                <w:color w:val="000000"/>
                <w:sz w:val="20"/>
                <w:szCs w:val="20"/>
              </w:rPr>
              <w:t xml:space="preserve">principais </w:t>
            </w:r>
            <w:r w:rsidRPr="0085307B">
              <w:rPr>
                <w:rFonts w:asciiTheme="majorHAnsi" w:hAnsiTheme="majorHAnsi"/>
                <w:color w:val="000000"/>
                <w:sz w:val="20"/>
                <w:szCs w:val="20"/>
              </w:rPr>
              <w:t xml:space="preserve">ciclos de </w:t>
            </w:r>
            <w:r w:rsidR="0085307B">
              <w:rPr>
                <w:rFonts w:asciiTheme="majorHAnsi" w:hAnsiTheme="majorHAnsi"/>
                <w:color w:val="000000"/>
                <w:sz w:val="20"/>
                <w:szCs w:val="20"/>
              </w:rPr>
              <w:t xml:space="preserve">gestão e </w:t>
            </w:r>
            <w:r w:rsidRPr="0085307B">
              <w:rPr>
                <w:rFonts w:asciiTheme="majorHAnsi" w:hAnsiTheme="majorHAnsi"/>
                <w:color w:val="000000"/>
                <w:sz w:val="20"/>
                <w:szCs w:val="20"/>
              </w:rPr>
              <w:t>decisão?</w:t>
            </w:r>
          </w:p>
        </w:tc>
      </w:tr>
      <w:tr w:rsidR="008D58F1" w:rsidRPr="0085307B" w14:paraId="7E18F9E6" w14:textId="77777777">
        <w:tc>
          <w:tcPr>
            <w:tcW w:w="184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2CFAE90D" w14:textId="39223773"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t>Linguagem</w:t>
            </w:r>
            <w:r w:rsidR="00C35E7D" w:rsidRPr="0085307B">
              <w:rPr>
                <w:rFonts w:asciiTheme="majorHAnsi" w:hAnsiTheme="majorHAnsi"/>
                <w:b/>
                <w:bCs/>
                <w:color w:val="1F3864"/>
                <w:sz w:val="20"/>
                <w:szCs w:val="20"/>
              </w:rPr>
              <w:t xml:space="preserve">, </w:t>
            </w:r>
            <w:r w:rsidRPr="0085307B">
              <w:rPr>
                <w:rFonts w:asciiTheme="majorHAnsi" w:hAnsiTheme="majorHAnsi"/>
                <w:b/>
                <w:bCs/>
                <w:color w:val="1F3864"/>
                <w:sz w:val="20"/>
                <w:szCs w:val="20"/>
              </w:rPr>
              <w:t>avaliação</w:t>
            </w:r>
            <w:r w:rsidR="00C35E7D" w:rsidRPr="0085307B">
              <w:rPr>
                <w:rFonts w:asciiTheme="majorHAnsi" w:hAnsiTheme="majorHAnsi"/>
                <w:b/>
                <w:bCs/>
                <w:color w:val="1F3864"/>
                <w:sz w:val="20"/>
                <w:szCs w:val="20"/>
              </w:rPr>
              <w:t xml:space="preserve"> e indicadores de risco</w:t>
            </w:r>
          </w:p>
        </w:tc>
        <w:tc>
          <w:tcPr>
            <w:tcW w:w="280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30CB73F6" w14:textId="5F066917" w:rsidR="008D58F1" w:rsidRPr="0085307B" w:rsidRDefault="009A092C">
            <w:pPr>
              <w:rPr>
                <w:rFonts w:asciiTheme="majorHAnsi" w:hAnsiTheme="majorHAnsi"/>
                <w:sz w:val="20"/>
                <w:szCs w:val="20"/>
              </w:rPr>
            </w:pPr>
            <w:r w:rsidRPr="0085307B">
              <w:rPr>
                <w:rFonts w:asciiTheme="majorHAnsi" w:hAnsiTheme="majorHAnsi"/>
                <w:color w:val="111111"/>
                <w:sz w:val="20"/>
                <w:szCs w:val="20"/>
              </w:rPr>
              <w:t xml:space="preserve">Taxonomia, </w:t>
            </w:r>
            <w:r w:rsidR="00C35E7D" w:rsidRPr="0085307B">
              <w:rPr>
                <w:rFonts w:asciiTheme="majorHAnsi" w:hAnsiTheme="majorHAnsi"/>
                <w:color w:val="111111"/>
                <w:sz w:val="20"/>
                <w:szCs w:val="20"/>
              </w:rPr>
              <w:t xml:space="preserve">critérios de </w:t>
            </w:r>
            <w:r w:rsidRPr="0085307B">
              <w:rPr>
                <w:rFonts w:asciiTheme="majorHAnsi" w:hAnsiTheme="majorHAnsi"/>
                <w:color w:val="111111"/>
                <w:sz w:val="20"/>
                <w:szCs w:val="20"/>
              </w:rPr>
              <w:t>avaliaç</w:t>
            </w:r>
            <w:r w:rsidR="00C35E7D" w:rsidRPr="0085307B">
              <w:rPr>
                <w:rFonts w:asciiTheme="majorHAnsi" w:hAnsiTheme="majorHAnsi"/>
                <w:color w:val="111111"/>
                <w:sz w:val="20"/>
                <w:szCs w:val="20"/>
              </w:rPr>
              <w:t>ão e priorização</w:t>
            </w:r>
            <w:r w:rsidRPr="0085307B">
              <w:rPr>
                <w:rFonts w:asciiTheme="majorHAnsi" w:hAnsiTheme="majorHAnsi"/>
                <w:color w:val="111111"/>
                <w:sz w:val="20"/>
                <w:szCs w:val="20"/>
              </w:rPr>
              <w:t xml:space="preserve">, qualidade </w:t>
            </w:r>
            <w:r w:rsidR="00C35E7D" w:rsidRPr="0085307B">
              <w:rPr>
                <w:rFonts w:asciiTheme="majorHAnsi" w:hAnsiTheme="majorHAnsi"/>
                <w:color w:val="111111"/>
                <w:sz w:val="20"/>
                <w:szCs w:val="20"/>
              </w:rPr>
              <w:t>dos registros e uso de KRIs</w:t>
            </w:r>
          </w:p>
        </w:tc>
        <w:tc>
          <w:tcPr>
            <w:tcW w:w="3846" w:type="dxa"/>
            <w:tcBorders>
              <w:top w:val="single" w:sz="2" w:space="0" w:color="CCCCCC"/>
              <w:left w:val="single" w:sz="2" w:space="0" w:color="CCCCCC"/>
              <w:bottom w:val="single" w:sz="2" w:space="0" w:color="CCCCCC"/>
              <w:right w:val="single" w:sz="2" w:space="0" w:color="CCCCCC"/>
            </w:tcBorders>
            <w:shd w:val="clear" w:color="auto" w:fill="F2F2F2"/>
            <w:tcMar>
              <w:top w:w="0" w:type="dxa"/>
              <w:left w:w="10" w:type="dxa"/>
              <w:bottom w:w="0" w:type="dxa"/>
              <w:right w:w="10" w:type="dxa"/>
            </w:tcMar>
            <w:vAlign w:val="center"/>
          </w:tcPr>
          <w:p w14:paraId="082C6EDA" w14:textId="252E8C31" w:rsidR="008D58F1" w:rsidRPr="0085307B" w:rsidRDefault="0085307B">
            <w:pPr>
              <w:pStyle w:val="PargrafodaLista"/>
              <w:numPr>
                <w:ilvl w:val="0"/>
                <w:numId w:val="18"/>
              </w:numPr>
              <w:ind w:left="276" w:hanging="218"/>
              <w:rPr>
                <w:rFonts w:asciiTheme="majorHAnsi" w:hAnsiTheme="majorHAnsi"/>
                <w:color w:val="000000"/>
                <w:sz w:val="20"/>
                <w:szCs w:val="20"/>
              </w:rPr>
            </w:pPr>
            <w:r>
              <w:rPr>
                <w:rFonts w:asciiTheme="majorHAnsi" w:hAnsiTheme="majorHAnsi"/>
                <w:color w:val="000000"/>
                <w:sz w:val="20"/>
                <w:szCs w:val="20"/>
              </w:rPr>
              <w:t>A</w:t>
            </w:r>
            <w:r w:rsidR="009A092C" w:rsidRPr="0085307B">
              <w:rPr>
                <w:rFonts w:asciiTheme="majorHAnsi" w:hAnsiTheme="majorHAnsi"/>
                <w:color w:val="000000"/>
                <w:sz w:val="20"/>
                <w:szCs w:val="20"/>
              </w:rPr>
              <w:t xml:space="preserve"> taxonomia de riscos </w:t>
            </w:r>
            <w:r>
              <w:rPr>
                <w:rFonts w:asciiTheme="majorHAnsi" w:hAnsiTheme="majorHAnsi"/>
                <w:color w:val="000000"/>
                <w:sz w:val="20"/>
                <w:szCs w:val="20"/>
              </w:rPr>
              <w:t xml:space="preserve">é </w:t>
            </w:r>
            <w:r w:rsidR="009A092C" w:rsidRPr="0085307B">
              <w:rPr>
                <w:rFonts w:asciiTheme="majorHAnsi" w:hAnsiTheme="majorHAnsi"/>
                <w:color w:val="000000"/>
                <w:sz w:val="20"/>
                <w:szCs w:val="20"/>
              </w:rPr>
              <w:t>adotada de forma consistente?</w:t>
            </w:r>
          </w:p>
          <w:p w14:paraId="1EDEBFF9" w14:textId="77777777" w:rsidR="008D58F1" w:rsidRPr="0085307B" w:rsidRDefault="0085307B">
            <w:pPr>
              <w:pStyle w:val="PargrafodaLista"/>
              <w:numPr>
                <w:ilvl w:val="0"/>
                <w:numId w:val="18"/>
              </w:numPr>
              <w:ind w:left="276" w:hanging="218"/>
              <w:rPr>
                <w:rFonts w:asciiTheme="majorHAnsi" w:hAnsiTheme="majorHAnsi"/>
                <w:sz w:val="20"/>
                <w:szCs w:val="20"/>
              </w:rPr>
            </w:pPr>
            <w:r>
              <w:rPr>
                <w:rFonts w:asciiTheme="majorHAnsi" w:hAnsiTheme="majorHAnsi"/>
                <w:color w:val="000000"/>
                <w:sz w:val="20"/>
                <w:szCs w:val="20"/>
              </w:rPr>
              <w:t xml:space="preserve">Há </w:t>
            </w:r>
            <w:r w:rsidR="009A092C" w:rsidRPr="0085307B">
              <w:rPr>
                <w:rFonts w:asciiTheme="majorHAnsi" w:hAnsiTheme="majorHAnsi"/>
                <w:color w:val="000000"/>
                <w:sz w:val="20"/>
                <w:szCs w:val="20"/>
              </w:rPr>
              <w:t>métodos e critérios definidos para avalia</w:t>
            </w:r>
            <w:r>
              <w:rPr>
                <w:rFonts w:asciiTheme="majorHAnsi" w:hAnsiTheme="majorHAnsi"/>
                <w:color w:val="000000"/>
                <w:sz w:val="20"/>
                <w:szCs w:val="20"/>
              </w:rPr>
              <w:t>r</w:t>
            </w:r>
            <w:r w:rsidR="009A092C" w:rsidRPr="0085307B">
              <w:rPr>
                <w:rFonts w:asciiTheme="majorHAnsi" w:hAnsiTheme="majorHAnsi"/>
                <w:color w:val="000000"/>
                <w:sz w:val="20"/>
                <w:szCs w:val="20"/>
              </w:rPr>
              <w:t xml:space="preserve"> e prioriza</w:t>
            </w:r>
            <w:r>
              <w:rPr>
                <w:rFonts w:asciiTheme="majorHAnsi" w:hAnsiTheme="majorHAnsi"/>
                <w:color w:val="000000"/>
                <w:sz w:val="20"/>
                <w:szCs w:val="20"/>
              </w:rPr>
              <w:t>r</w:t>
            </w:r>
            <w:r w:rsidR="009A092C" w:rsidRPr="0085307B">
              <w:rPr>
                <w:rFonts w:asciiTheme="majorHAnsi" w:hAnsiTheme="majorHAnsi"/>
                <w:color w:val="000000"/>
                <w:sz w:val="20"/>
                <w:szCs w:val="20"/>
              </w:rPr>
              <w:t xml:space="preserve"> riscos?</w:t>
            </w:r>
          </w:p>
          <w:p w14:paraId="2BA54370" w14:textId="708BED06" w:rsidR="0085307B" w:rsidRPr="0085307B" w:rsidRDefault="0085307B">
            <w:pPr>
              <w:pStyle w:val="PargrafodaLista"/>
              <w:numPr>
                <w:ilvl w:val="0"/>
                <w:numId w:val="18"/>
              </w:numPr>
              <w:ind w:left="276" w:hanging="218"/>
              <w:rPr>
                <w:rFonts w:asciiTheme="majorHAnsi" w:hAnsiTheme="majorHAnsi"/>
                <w:sz w:val="20"/>
                <w:szCs w:val="20"/>
              </w:rPr>
            </w:pPr>
            <w:r w:rsidRPr="0085307B">
              <w:rPr>
                <w:rFonts w:asciiTheme="majorHAnsi" w:hAnsiTheme="majorHAnsi"/>
                <w:sz w:val="20"/>
                <w:szCs w:val="20"/>
              </w:rPr>
              <w:t>Os riscos relevantes contam com indicadores capazes de sinalizar mudanças na exposição e apoiar decisões?</w:t>
            </w:r>
          </w:p>
        </w:tc>
      </w:tr>
      <w:tr w:rsidR="008D58F1" w:rsidRPr="0085307B" w14:paraId="3FC7B9B8" w14:textId="77777777">
        <w:tc>
          <w:tcPr>
            <w:tcW w:w="184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F37E112" w14:textId="77777777"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t>Sistemas, dados e modelos</w:t>
            </w:r>
          </w:p>
        </w:tc>
        <w:tc>
          <w:tcPr>
            <w:tcW w:w="280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DC23466" w14:textId="1E37AE67" w:rsidR="008D58F1" w:rsidRPr="0085307B" w:rsidRDefault="009A092C">
            <w:pPr>
              <w:rPr>
                <w:rFonts w:asciiTheme="majorHAnsi" w:hAnsiTheme="majorHAnsi"/>
                <w:sz w:val="20"/>
                <w:szCs w:val="20"/>
              </w:rPr>
            </w:pPr>
            <w:r w:rsidRPr="0085307B">
              <w:rPr>
                <w:rFonts w:asciiTheme="majorHAnsi" w:hAnsiTheme="majorHAnsi"/>
                <w:color w:val="111111"/>
                <w:sz w:val="20"/>
                <w:szCs w:val="20"/>
              </w:rPr>
              <w:t>Qualidade</w:t>
            </w:r>
            <w:r w:rsidR="00C35E7D" w:rsidRPr="0085307B">
              <w:rPr>
                <w:rFonts w:asciiTheme="majorHAnsi" w:hAnsiTheme="majorHAnsi"/>
                <w:color w:val="111111"/>
                <w:sz w:val="20"/>
                <w:szCs w:val="20"/>
              </w:rPr>
              <w:t xml:space="preserve"> e rastreabilidade</w:t>
            </w:r>
            <w:r w:rsidRPr="0085307B">
              <w:rPr>
                <w:rFonts w:asciiTheme="majorHAnsi" w:hAnsiTheme="majorHAnsi"/>
                <w:color w:val="111111"/>
                <w:sz w:val="20"/>
                <w:szCs w:val="20"/>
              </w:rPr>
              <w:t xml:space="preserve"> d</w:t>
            </w:r>
            <w:r w:rsidR="00C35E7D" w:rsidRPr="0085307B">
              <w:rPr>
                <w:rFonts w:asciiTheme="majorHAnsi" w:hAnsiTheme="majorHAnsi"/>
                <w:color w:val="111111"/>
                <w:sz w:val="20"/>
                <w:szCs w:val="20"/>
              </w:rPr>
              <w:t>os</w:t>
            </w:r>
            <w:r w:rsidRPr="0085307B">
              <w:rPr>
                <w:rFonts w:asciiTheme="majorHAnsi" w:hAnsiTheme="majorHAnsi"/>
                <w:color w:val="111111"/>
                <w:sz w:val="20"/>
                <w:szCs w:val="20"/>
              </w:rPr>
              <w:t xml:space="preserve"> dados, trilha auditável, automação, governança de modelos e</w:t>
            </w:r>
            <w:r w:rsidR="00DF6066" w:rsidRPr="0085307B">
              <w:rPr>
                <w:rFonts w:asciiTheme="majorHAnsi" w:hAnsiTheme="majorHAnsi"/>
                <w:color w:val="111111"/>
                <w:sz w:val="20"/>
                <w:szCs w:val="20"/>
              </w:rPr>
              <w:t xml:space="preserve"> capacidade analítica</w:t>
            </w:r>
          </w:p>
        </w:tc>
        <w:tc>
          <w:tcPr>
            <w:tcW w:w="3846" w:type="dxa"/>
            <w:tcBorders>
              <w:top w:val="single" w:sz="2" w:space="0" w:color="CCCCCC"/>
              <w:left w:val="single" w:sz="2" w:space="0" w:color="CCCCCC"/>
              <w:bottom w:val="single" w:sz="2" w:space="0" w:color="CCCCCC"/>
              <w:right w:val="single" w:sz="2" w:space="0" w:color="CCCCCC"/>
            </w:tcBorders>
            <w:shd w:val="clear" w:color="auto" w:fill="FFFFFF"/>
            <w:tcMar>
              <w:top w:w="0" w:type="dxa"/>
              <w:left w:w="10" w:type="dxa"/>
              <w:bottom w:w="0" w:type="dxa"/>
              <w:right w:w="10" w:type="dxa"/>
            </w:tcMar>
            <w:vAlign w:val="center"/>
          </w:tcPr>
          <w:p w14:paraId="5E61041F" w14:textId="4225511F" w:rsidR="008D58F1" w:rsidRPr="0085307B" w:rsidRDefault="009A092C">
            <w:pPr>
              <w:pStyle w:val="PargrafodaLista"/>
              <w:numPr>
                <w:ilvl w:val="0"/>
                <w:numId w:val="18"/>
              </w:numPr>
              <w:ind w:left="276" w:hanging="218"/>
              <w:rPr>
                <w:rFonts w:asciiTheme="majorHAnsi" w:hAnsiTheme="majorHAnsi"/>
                <w:color w:val="000000"/>
                <w:sz w:val="20"/>
                <w:szCs w:val="20"/>
              </w:rPr>
            </w:pPr>
            <w:r w:rsidRPr="0085307B">
              <w:rPr>
                <w:rFonts w:asciiTheme="majorHAnsi" w:hAnsiTheme="majorHAnsi"/>
                <w:color w:val="000000"/>
                <w:sz w:val="20"/>
                <w:szCs w:val="20"/>
              </w:rPr>
              <w:t xml:space="preserve">As informações sobre exposição a riscos são </w:t>
            </w:r>
            <w:r w:rsidR="0085307B">
              <w:rPr>
                <w:rFonts w:asciiTheme="majorHAnsi" w:hAnsiTheme="majorHAnsi"/>
                <w:color w:val="000000"/>
                <w:sz w:val="20"/>
                <w:szCs w:val="20"/>
              </w:rPr>
              <w:t xml:space="preserve">confiáveis </w:t>
            </w:r>
            <w:r w:rsidRPr="0085307B">
              <w:rPr>
                <w:rFonts w:asciiTheme="majorHAnsi" w:hAnsiTheme="majorHAnsi"/>
                <w:color w:val="000000"/>
                <w:sz w:val="20"/>
                <w:szCs w:val="20"/>
              </w:rPr>
              <w:t>e compartilhadas com os diferentes níveis da organização?</w:t>
            </w:r>
          </w:p>
          <w:p w14:paraId="4AE7F5A6" w14:textId="77777777" w:rsidR="008D58F1" w:rsidRPr="0085307B" w:rsidRDefault="009A092C">
            <w:pPr>
              <w:pStyle w:val="PargrafodaLista"/>
              <w:numPr>
                <w:ilvl w:val="0"/>
                <w:numId w:val="18"/>
              </w:numPr>
              <w:ind w:left="276" w:hanging="218"/>
              <w:rPr>
                <w:rFonts w:asciiTheme="majorHAnsi" w:hAnsiTheme="majorHAnsi"/>
                <w:sz w:val="20"/>
                <w:szCs w:val="20"/>
              </w:rPr>
            </w:pPr>
            <w:r w:rsidRPr="0085307B">
              <w:rPr>
                <w:rFonts w:asciiTheme="majorHAnsi" w:hAnsiTheme="majorHAnsi"/>
                <w:color w:val="000000"/>
                <w:sz w:val="20"/>
                <w:szCs w:val="20"/>
              </w:rPr>
              <w:t>Existe trilha auditável das decisões de risco?</w:t>
            </w:r>
          </w:p>
        </w:tc>
      </w:tr>
      <w:tr w:rsidR="008D58F1" w:rsidRPr="0085307B" w14:paraId="32ADAB83" w14:textId="77777777">
        <w:tc>
          <w:tcPr>
            <w:tcW w:w="184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6C2CAE91" w14:textId="77777777" w:rsidR="008D58F1" w:rsidRPr="0085307B" w:rsidRDefault="009A092C">
            <w:pPr>
              <w:rPr>
                <w:rFonts w:asciiTheme="majorHAnsi" w:hAnsiTheme="majorHAnsi"/>
                <w:sz w:val="20"/>
                <w:szCs w:val="20"/>
              </w:rPr>
            </w:pPr>
            <w:r w:rsidRPr="0085307B">
              <w:rPr>
                <w:rFonts w:asciiTheme="majorHAnsi" w:hAnsiTheme="majorHAnsi"/>
                <w:b/>
                <w:bCs/>
                <w:color w:val="1F3864"/>
                <w:sz w:val="20"/>
                <w:szCs w:val="20"/>
              </w:rPr>
              <w:lastRenderedPageBreak/>
              <w:t>Cultura, comunicação e melhoria contínua</w:t>
            </w:r>
          </w:p>
        </w:tc>
        <w:tc>
          <w:tcPr>
            <w:tcW w:w="2806"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931F201" w14:textId="35F1C7BC" w:rsidR="008D58F1" w:rsidRPr="0085307B" w:rsidRDefault="00DF6066">
            <w:pPr>
              <w:rPr>
                <w:rFonts w:asciiTheme="majorHAnsi" w:hAnsiTheme="majorHAnsi"/>
                <w:sz w:val="20"/>
                <w:szCs w:val="20"/>
              </w:rPr>
            </w:pPr>
            <w:r w:rsidRPr="0085307B">
              <w:rPr>
                <w:rFonts w:asciiTheme="majorHAnsi" w:hAnsiTheme="majorHAnsi"/>
                <w:color w:val="111111"/>
                <w:sz w:val="20"/>
                <w:szCs w:val="20"/>
              </w:rPr>
              <w:t>C</w:t>
            </w:r>
            <w:r w:rsidR="009A092C" w:rsidRPr="0085307B">
              <w:rPr>
                <w:rFonts w:asciiTheme="majorHAnsi" w:hAnsiTheme="majorHAnsi"/>
                <w:color w:val="111111"/>
                <w:sz w:val="20"/>
                <w:szCs w:val="20"/>
              </w:rPr>
              <w:t>omportamento</w:t>
            </w:r>
            <w:r w:rsidRPr="0085307B">
              <w:rPr>
                <w:rFonts w:asciiTheme="majorHAnsi" w:hAnsiTheme="majorHAnsi"/>
                <w:color w:val="111111"/>
                <w:sz w:val="20"/>
                <w:szCs w:val="20"/>
              </w:rPr>
              <w:t>s</w:t>
            </w:r>
            <w:r w:rsidR="009A092C" w:rsidRPr="0085307B">
              <w:rPr>
                <w:rFonts w:asciiTheme="majorHAnsi" w:hAnsiTheme="majorHAnsi"/>
                <w:color w:val="111111"/>
                <w:sz w:val="20"/>
                <w:szCs w:val="20"/>
              </w:rPr>
              <w:t xml:space="preserve">, </w:t>
            </w:r>
            <w:r w:rsidRPr="0085307B">
              <w:rPr>
                <w:rFonts w:asciiTheme="majorHAnsi" w:hAnsiTheme="majorHAnsi"/>
                <w:color w:val="111111"/>
                <w:sz w:val="20"/>
                <w:szCs w:val="20"/>
              </w:rPr>
              <w:t>capacitação, comunicação</w:t>
            </w:r>
            <w:r w:rsidR="009A092C" w:rsidRPr="0085307B">
              <w:rPr>
                <w:rFonts w:asciiTheme="majorHAnsi" w:hAnsiTheme="majorHAnsi"/>
                <w:color w:val="111111"/>
                <w:sz w:val="20"/>
                <w:szCs w:val="20"/>
              </w:rPr>
              <w:t xml:space="preserve">, </w:t>
            </w:r>
            <w:r w:rsidR="00C22E1D">
              <w:rPr>
                <w:rFonts w:asciiTheme="majorHAnsi" w:hAnsiTheme="majorHAnsi"/>
                <w:color w:val="111111"/>
                <w:sz w:val="20"/>
                <w:szCs w:val="20"/>
              </w:rPr>
              <w:t>asseguração</w:t>
            </w:r>
            <w:r w:rsidR="00C22E1D" w:rsidRPr="0085307B">
              <w:rPr>
                <w:rFonts w:asciiTheme="majorHAnsi" w:hAnsiTheme="majorHAnsi"/>
                <w:color w:val="111111"/>
                <w:sz w:val="20"/>
                <w:szCs w:val="20"/>
              </w:rPr>
              <w:t xml:space="preserve"> </w:t>
            </w:r>
            <w:r w:rsidR="009A092C" w:rsidRPr="0085307B">
              <w:rPr>
                <w:rFonts w:asciiTheme="majorHAnsi" w:hAnsiTheme="majorHAnsi"/>
                <w:color w:val="111111"/>
                <w:sz w:val="20"/>
                <w:szCs w:val="20"/>
              </w:rPr>
              <w:t>e aprendizado institucional</w:t>
            </w:r>
          </w:p>
        </w:tc>
        <w:tc>
          <w:tcPr>
            <w:tcW w:w="3846" w:type="dxa"/>
            <w:tcBorders>
              <w:top w:val="single" w:sz="2" w:space="0" w:color="CCCCCC"/>
              <w:left w:val="single" w:sz="2" w:space="0" w:color="CCCCCC"/>
              <w:bottom w:val="single" w:sz="2" w:space="0" w:color="CCCCCC"/>
              <w:right w:val="single" w:sz="2" w:space="0" w:color="CCCCCC"/>
            </w:tcBorders>
            <w:shd w:val="clear" w:color="auto" w:fill="F2F2F2"/>
            <w:tcMar>
              <w:top w:w="0" w:type="dxa"/>
              <w:left w:w="10" w:type="dxa"/>
              <w:bottom w:w="0" w:type="dxa"/>
              <w:right w:w="10" w:type="dxa"/>
            </w:tcMar>
            <w:vAlign w:val="center"/>
          </w:tcPr>
          <w:p w14:paraId="5C1DD79E" w14:textId="161A7FE8" w:rsidR="008D58F1" w:rsidRPr="0085307B" w:rsidRDefault="000C4830">
            <w:pPr>
              <w:pStyle w:val="PargrafodaLista"/>
              <w:numPr>
                <w:ilvl w:val="0"/>
                <w:numId w:val="18"/>
              </w:numPr>
              <w:ind w:left="276" w:hanging="218"/>
              <w:rPr>
                <w:rFonts w:asciiTheme="majorHAnsi" w:hAnsiTheme="majorHAnsi"/>
                <w:color w:val="000000"/>
                <w:sz w:val="20"/>
                <w:szCs w:val="20"/>
              </w:rPr>
            </w:pPr>
            <w:r>
              <w:rPr>
                <w:rFonts w:asciiTheme="majorHAnsi" w:hAnsiTheme="majorHAnsi"/>
                <w:color w:val="000000"/>
                <w:sz w:val="20"/>
                <w:szCs w:val="20"/>
              </w:rPr>
              <w:t xml:space="preserve">A consideração dos riscos </w:t>
            </w:r>
            <w:r w:rsidR="009A092C" w:rsidRPr="0085307B">
              <w:rPr>
                <w:rFonts w:asciiTheme="majorHAnsi" w:hAnsiTheme="majorHAnsi"/>
                <w:color w:val="000000"/>
                <w:sz w:val="20"/>
                <w:szCs w:val="20"/>
              </w:rPr>
              <w:t xml:space="preserve">está </w:t>
            </w:r>
            <w:r w:rsidRPr="0085307B">
              <w:rPr>
                <w:rFonts w:asciiTheme="majorHAnsi" w:hAnsiTheme="majorHAnsi"/>
                <w:color w:val="000000"/>
                <w:sz w:val="20"/>
                <w:szCs w:val="20"/>
              </w:rPr>
              <w:t>incorporad</w:t>
            </w:r>
            <w:r>
              <w:rPr>
                <w:rFonts w:asciiTheme="majorHAnsi" w:hAnsiTheme="majorHAnsi"/>
                <w:color w:val="000000"/>
                <w:sz w:val="20"/>
                <w:szCs w:val="20"/>
              </w:rPr>
              <w:t>a</w:t>
            </w:r>
            <w:r w:rsidRPr="0085307B">
              <w:rPr>
                <w:rFonts w:asciiTheme="majorHAnsi" w:hAnsiTheme="majorHAnsi"/>
                <w:color w:val="000000"/>
                <w:sz w:val="20"/>
                <w:szCs w:val="20"/>
              </w:rPr>
              <w:t xml:space="preserve"> </w:t>
            </w:r>
            <w:r>
              <w:rPr>
                <w:rFonts w:asciiTheme="majorHAnsi" w:hAnsiTheme="majorHAnsi"/>
                <w:color w:val="000000"/>
                <w:sz w:val="20"/>
                <w:szCs w:val="20"/>
              </w:rPr>
              <w:t xml:space="preserve">às decisões </w:t>
            </w:r>
            <w:r w:rsidR="009A092C" w:rsidRPr="0085307B">
              <w:rPr>
                <w:rFonts w:asciiTheme="majorHAnsi" w:hAnsiTheme="majorHAnsi"/>
                <w:color w:val="000000"/>
                <w:sz w:val="20"/>
                <w:szCs w:val="20"/>
              </w:rPr>
              <w:t>e ao dia a dia da gestão?</w:t>
            </w:r>
          </w:p>
          <w:p w14:paraId="48A9BC68" w14:textId="52457CBD" w:rsidR="008D58F1" w:rsidRPr="0085307B" w:rsidRDefault="000C4830">
            <w:pPr>
              <w:pStyle w:val="PargrafodaLista"/>
              <w:numPr>
                <w:ilvl w:val="0"/>
                <w:numId w:val="18"/>
              </w:numPr>
              <w:ind w:left="276" w:hanging="218"/>
              <w:rPr>
                <w:rFonts w:asciiTheme="majorHAnsi" w:hAnsiTheme="majorHAnsi"/>
                <w:sz w:val="20"/>
                <w:szCs w:val="20"/>
              </w:rPr>
            </w:pPr>
            <w:r w:rsidRPr="000C4830">
              <w:rPr>
                <w:rFonts w:asciiTheme="majorHAnsi" w:hAnsiTheme="majorHAnsi"/>
                <w:color w:val="000000"/>
                <w:sz w:val="20"/>
                <w:szCs w:val="20"/>
              </w:rPr>
              <w:t>Incidentes, testes, avaliações independentes e outras evidências são utilizados para aprimorar as práticas?</w:t>
            </w:r>
          </w:p>
        </w:tc>
      </w:tr>
    </w:tbl>
    <w:p w14:paraId="4B99903D" w14:textId="5EC65BD8" w:rsidR="008D58F1" w:rsidRDefault="009A092C">
      <w:pPr>
        <w:spacing w:after="360"/>
        <w:rPr>
          <w:rFonts w:ascii="Aptos Display" w:hAnsi="Aptos Display"/>
          <w:sz w:val="20"/>
          <w:szCs w:val="20"/>
        </w:rPr>
      </w:pPr>
      <w:r>
        <w:rPr>
          <w:rFonts w:ascii="Aptos Display" w:hAnsi="Aptos Display"/>
          <w:sz w:val="20"/>
          <w:szCs w:val="20"/>
        </w:rPr>
        <w:t xml:space="preserve">Adaptado do </w:t>
      </w:r>
      <w:r w:rsidRPr="004C0494">
        <w:rPr>
          <w:rFonts w:ascii="Aptos Display" w:hAnsi="Aptos Display"/>
          <w:i/>
          <w:iCs/>
          <w:sz w:val="20"/>
          <w:szCs w:val="20"/>
        </w:rPr>
        <w:t xml:space="preserve">Caderno de </w:t>
      </w:r>
      <w:r w:rsidR="004C0494" w:rsidRPr="004C0494">
        <w:rPr>
          <w:rFonts w:ascii="Aptos Display" w:hAnsi="Aptos Display"/>
          <w:i/>
          <w:iCs/>
          <w:sz w:val="20"/>
          <w:szCs w:val="20"/>
        </w:rPr>
        <w:t>Governança Corporativa</w:t>
      </w:r>
      <w:r w:rsidRPr="004C0494">
        <w:rPr>
          <w:rFonts w:ascii="Aptos Display" w:hAnsi="Aptos Display"/>
          <w:i/>
          <w:iCs/>
          <w:sz w:val="20"/>
          <w:szCs w:val="20"/>
        </w:rPr>
        <w:t xml:space="preserve"> nº 19 – Gerenciamento de Riscos Corporativos: Evolução em Governança e Estratégia</w:t>
      </w:r>
      <w:r>
        <w:rPr>
          <w:rFonts w:ascii="Aptos Display" w:hAnsi="Aptos Display"/>
          <w:sz w:val="20"/>
          <w:szCs w:val="20"/>
        </w:rPr>
        <w:t xml:space="preserve"> (IBGC, 2017), p. 35.</w:t>
      </w:r>
    </w:p>
    <w:p w14:paraId="5D3F5138" w14:textId="42887421" w:rsidR="008D58F1" w:rsidRDefault="009A092C">
      <w:pPr>
        <w:pBdr>
          <w:left w:val="single" w:sz="12" w:space="4" w:color="2E75B6"/>
        </w:pBdr>
        <w:spacing w:before="160" w:line="276" w:lineRule="auto"/>
        <w:ind w:left="142"/>
      </w:pPr>
      <w:r>
        <w:rPr>
          <w:rFonts w:ascii="Aptos Display" w:hAnsi="Aptos Display"/>
          <w:b/>
          <w:bCs/>
          <w:color w:val="2E75B6"/>
        </w:rPr>
        <w:t xml:space="preserve">Atenção: </w:t>
      </w:r>
      <w:r w:rsidR="00C35E7D">
        <w:rPr>
          <w:rFonts w:ascii="Aptos Display" w:hAnsi="Aptos Display"/>
          <w:color w:val="111111"/>
        </w:rPr>
        <w:t xml:space="preserve">a avaliação de cada </w:t>
      </w:r>
      <w:r>
        <w:rPr>
          <w:rFonts w:ascii="Aptos Display" w:hAnsi="Aptos Display"/>
          <w:color w:val="111111"/>
        </w:rPr>
        <w:t xml:space="preserve">dimensão </w:t>
      </w:r>
      <w:r w:rsidR="00C35E7D">
        <w:rPr>
          <w:rFonts w:ascii="Aptos Display" w:hAnsi="Aptos Display"/>
          <w:color w:val="111111"/>
        </w:rPr>
        <w:t xml:space="preserve">deve ser </w:t>
      </w:r>
      <w:r w:rsidR="000C4830">
        <w:rPr>
          <w:rFonts w:ascii="Aptos Display" w:hAnsi="Aptos Display"/>
          <w:color w:val="111111"/>
        </w:rPr>
        <w:t>fundamentada em</w:t>
      </w:r>
      <w:r w:rsidR="00C35E7D">
        <w:rPr>
          <w:rFonts w:ascii="Aptos Display" w:hAnsi="Aptos Display"/>
          <w:color w:val="111111"/>
        </w:rPr>
        <w:t xml:space="preserve"> </w:t>
      </w:r>
      <w:r>
        <w:rPr>
          <w:rFonts w:ascii="Aptos Display" w:hAnsi="Aptos Display"/>
          <w:color w:val="111111"/>
        </w:rPr>
        <w:t xml:space="preserve">evidências. </w:t>
      </w:r>
      <w:r w:rsidR="00C35E7D" w:rsidRPr="00C35E7D">
        <w:rPr>
          <w:rFonts w:ascii="Aptos Display" w:hAnsi="Aptos Display"/>
          <w:color w:val="111111"/>
        </w:rPr>
        <w:t>A existência de políticas, processos ou sistemas, por si só, não demonstra maturidade: é preciso verificar se são aplicados e se produzem os resultados esperados.</w:t>
      </w:r>
    </w:p>
    <w:p w14:paraId="611BC21C" w14:textId="77777777" w:rsidR="008D58F1" w:rsidRDefault="009A092C">
      <w:pPr>
        <w:spacing w:before="360" w:after="120"/>
      </w:pPr>
      <w:r>
        <w:rPr>
          <w:rFonts w:ascii="Aptos Display" w:hAnsi="Aptos Display"/>
          <w:b/>
          <w:bCs/>
          <w:color w:val="1F3864"/>
          <w:sz w:val="24"/>
          <w:szCs w:val="24"/>
        </w:rPr>
        <w:t>Os cinco estágios de maturidade</w:t>
      </w:r>
    </w:p>
    <w:p w14:paraId="00F2942D" w14:textId="5914FE16" w:rsidR="008D58F1" w:rsidRDefault="00C22E1D">
      <w:pPr>
        <w:spacing w:after="180"/>
      </w:pPr>
      <w:r w:rsidRPr="00C22E1D">
        <w:rPr>
          <w:rFonts w:ascii="Aptos Display" w:hAnsi="Aptos Display"/>
          <w:color w:val="000000"/>
        </w:rPr>
        <w:t>A evolução da maturidade pode ser representada em</w:t>
      </w:r>
      <w:r>
        <w:rPr>
          <w:rFonts w:ascii="Aptos Display" w:hAnsi="Aptos Display"/>
          <w:color w:val="000000"/>
        </w:rPr>
        <w:t xml:space="preserve"> </w:t>
      </w:r>
      <w:r w:rsidR="009A092C">
        <w:rPr>
          <w:rFonts w:ascii="Aptos Display" w:hAnsi="Aptos Display"/>
          <w:color w:val="000000"/>
        </w:rPr>
        <w:t xml:space="preserve">cinco estágios, </w:t>
      </w:r>
      <w:r w:rsidRPr="00C22E1D">
        <w:rPr>
          <w:rFonts w:ascii="Aptos Display" w:hAnsi="Aptos Display"/>
          <w:color w:val="000000"/>
        </w:rPr>
        <w:t>definidos pela forma como a gestão de riscos</w:t>
      </w:r>
      <w:r>
        <w:rPr>
          <w:rFonts w:ascii="Aptos Display" w:hAnsi="Aptos Display"/>
          <w:color w:val="000000"/>
        </w:rPr>
        <w:t xml:space="preserve"> </w:t>
      </w:r>
      <w:r w:rsidRPr="00C22E1D">
        <w:rPr>
          <w:rFonts w:ascii="Aptos Display" w:hAnsi="Aptos Display"/>
          <w:color w:val="000000"/>
        </w:rPr>
        <w:t>se estrutura, se integra às decisões e aprende com a experiência</w:t>
      </w:r>
      <w:r>
        <w:rPr>
          <w:rFonts w:ascii="Aptos Display" w:hAnsi="Aptos Display"/>
          <w:color w:val="000000"/>
        </w:rPr>
        <w:t>.</w:t>
      </w:r>
    </w:p>
    <w:tbl>
      <w:tblPr>
        <w:tblW w:w="5000" w:type="pct"/>
        <w:tblCellMar>
          <w:left w:w="10" w:type="dxa"/>
          <w:right w:w="10" w:type="dxa"/>
        </w:tblCellMar>
        <w:tblLook w:val="04A0" w:firstRow="1" w:lastRow="0" w:firstColumn="1" w:lastColumn="0" w:noHBand="0" w:noVBand="1"/>
      </w:tblPr>
      <w:tblGrid>
        <w:gridCol w:w="1939"/>
        <w:gridCol w:w="2470"/>
        <w:gridCol w:w="4089"/>
      </w:tblGrid>
      <w:tr w:rsidR="008D58F1" w:rsidRPr="00C22E1D" w14:paraId="6A9898F8" w14:textId="77777777">
        <w:trPr>
          <w:tblHeader/>
        </w:trPr>
        <w:tc>
          <w:tcPr>
            <w:tcW w:w="1939"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752B3A51" w14:textId="77777777" w:rsidR="008D58F1" w:rsidRPr="00C22E1D" w:rsidRDefault="009A092C">
            <w:pPr>
              <w:rPr>
                <w:sz w:val="20"/>
                <w:szCs w:val="20"/>
              </w:rPr>
            </w:pPr>
            <w:r w:rsidRPr="00C22E1D">
              <w:rPr>
                <w:rFonts w:ascii="Aptos Display" w:hAnsi="Aptos Display"/>
                <w:b/>
                <w:bCs/>
                <w:color w:val="FFFFFF"/>
                <w:sz w:val="20"/>
                <w:szCs w:val="20"/>
              </w:rPr>
              <w:t>Estágio</w:t>
            </w:r>
          </w:p>
        </w:tc>
        <w:tc>
          <w:tcPr>
            <w:tcW w:w="247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16692992" w14:textId="77777777" w:rsidR="008D58F1" w:rsidRPr="00C22E1D" w:rsidRDefault="009A092C">
            <w:pPr>
              <w:rPr>
                <w:sz w:val="20"/>
                <w:szCs w:val="20"/>
              </w:rPr>
            </w:pPr>
            <w:r w:rsidRPr="00C22E1D">
              <w:rPr>
                <w:rFonts w:ascii="Aptos Display" w:hAnsi="Aptos Display"/>
                <w:b/>
                <w:bCs/>
                <w:color w:val="FFFFFF"/>
                <w:sz w:val="20"/>
                <w:szCs w:val="20"/>
              </w:rPr>
              <w:t>Característica central</w:t>
            </w:r>
          </w:p>
        </w:tc>
        <w:tc>
          <w:tcPr>
            <w:tcW w:w="4089"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20" w:type="dxa"/>
              <w:bottom w:w="100" w:type="dxa"/>
              <w:right w:w="120" w:type="dxa"/>
            </w:tcMar>
            <w:vAlign w:val="center"/>
          </w:tcPr>
          <w:p w14:paraId="5B6C7385" w14:textId="77777777" w:rsidR="008D58F1" w:rsidRPr="00C22E1D" w:rsidRDefault="009A092C">
            <w:pPr>
              <w:rPr>
                <w:sz w:val="20"/>
                <w:szCs w:val="20"/>
              </w:rPr>
            </w:pPr>
            <w:r w:rsidRPr="00C22E1D">
              <w:rPr>
                <w:rFonts w:ascii="Aptos Display" w:hAnsi="Aptos Display"/>
                <w:b/>
                <w:bCs/>
                <w:color w:val="FFFFFF"/>
                <w:sz w:val="20"/>
                <w:szCs w:val="20"/>
              </w:rPr>
              <w:t>Sinais típicos</w:t>
            </w:r>
          </w:p>
        </w:tc>
      </w:tr>
      <w:tr w:rsidR="008D58F1" w:rsidRPr="00C22E1D" w14:paraId="25C87BB2" w14:textId="77777777">
        <w:tc>
          <w:tcPr>
            <w:tcW w:w="193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7B315242" w14:textId="77777777" w:rsidR="008D58F1" w:rsidRPr="00C22E1D" w:rsidRDefault="009A092C">
            <w:pPr>
              <w:rPr>
                <w:sz w:val="20"/>
                <w:szCs w:val="20"/>
              </w:rPr>
            </w:pPr>
            <w:r w:rsidRPr="00C22E1D">
              <w:rPr>
                <w:rFonts w:ascii="Aptos Display" w:hAnsi="Aptos Display"/>
                <w:b/>
                <w:bCs/>
                <w:color w:val="1F3864"/>
                <w:sz w:val="20"/>
                <w:szCs w:val="20"/>
              </w:rPr>
              <w:t>1 – Inicial</w:t>
            </w:r>
          </w:p>
        </w:tc>
        <w:tc>
          <w:tcPr>
            <w:tcW w:w="247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E2DAAF5" w14:textId="323FED8D" w:rsidR="008D58F1" w:rsidRPr="00C22E1D" w:rsidRDefault="00C22E1D">
            <w:pPr>
              <w:rPr>
                <w:sz w:val="20"/>
                <w:szCs w:val="20"/>
              </w:rPr>
            </w:pPr>
            <w:r w:rsidRPr="00C22E1D">
              <w:rPr>
                <w:rFonts w:ascii="Aptos Display" w:hAnsi="Aptos Display"/>
                <w:color w:val="111111"/>
                <w:sz w:val="20"/>
                <w:szCs w:val="20"/>
              </w:rPr>
              <w:t xml:space="preserve">Gestão reativa </w:t>
            </w:r>
            <w:r w:rsidR="009A092C" w:rsidRPr="00C22E1D">
              <w:rPr>
                <w:rFonts w:ascii="Aptos Display" w:hAnsi="Aptos Display"/>
                <w:color w:val="111111"/>
                <w:sz w:val="20"/>
                <w:szCs w:val="20"/>
              </w:rPr>
              <w:t xml:space="preserve">e </w:t>
            </w:r>
            <w:r w:rsidRPr="00C22E1D">
              <w:rPr>
                <w:rFonts w:ascii="Aptos Display" w:hAnsi="Aptos Display"/>
                <w:color w:val="111111"/>
                <w:sz w:val="20"/>
                <w:szCs w:val="20"/>
              </w:rPr>
              <w:t>episódica</w:t>
            </w:r>
          </w:p>
        </w:tc>
        <w:tc>
          <w:tcPr>
            <w:tcW w:w="408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290451F2" w14:textId="76EB287D" w:rsidR="008D58F1" w:rsidRPr="00C22E1D" w:rsidRDefault="009A092C">
            <w:pPr>
              <w:rPr>
                <w:sz w:val="20"/>
                <w:szCs w:val="20"/>
              </w:rPr>
            </w:pPr>
            <w:r w:rsidRPr="00C22E1D">
              <w:rPr>
                <w:rFonts w:ascii="Aptos Display" w:hAnsi="Aptos Display"/>
                <w:color w:val="111111"/>
                <w:sz w:val="20"/>
                <w:szCs w:val="20"/>
              </w:rPr>
              <w:t xml:space="preserve">Riscos tratados </w:t>
            </w:r>
            <w:r w:rsidR="00C22E1D" w:rsidRPr="00C22E1D">
              <w:rPr>
                <w:rFonts w:ascii="Aptos Display" w:hAnsi="Aptos Display"/>
                <w:color w:val="111111"/>
                <w:sz w:val="20"/>
                <w:szCs w:val="20"/>
              </w:rPr>
              <w:t xml:space="preserve">principalmente </w:t>
            </w:r>
            <w:r w:rsidRPr="00C22E1D">
              <w:rPr>
                <w:rFonts w:ascii="Aptos Display" w:hAnsi="Aptos Display"/>
                <w:color w:val="111111"/>
                <w:sz w:val="20"/>
                <w:szCs w:val="20"/>
              </w:rPr>
              <w:t xml:space="preserve">após incidentes; </w:t>
            </w:r>
            <w:r w:rsidR="00C22E1D">
              <w:rPr>
                <w:rFonts w:ascii="Aptos Display" w:hAnsi="Aptos Display"/>
                <w:color w:val="111111"/>
                <w:sz w:val="20"/>
                <w:szCs w:val="20"/>
              </w:rPr>
              <w:t xml:space="preserve">práticas pouco </w:t>
            </w:r>
            <w:r w:rsidRPr="00C22E1D">
              <w:rPr>
                <w:rFonts w:ascii="Aptos Display" w:hAnsi="Aptos Display"/>
                <w:color w:val="111111"/>
                <w:sz w:val="20"/>
                <w:szCs w:val="20"/>
              </w:rPr>
              <w:t>formal</w:t>
            </w:r>
            <w:r w:rsidR="00C22E1D">
              <w:rPr>
                <w:rFonts w:ascii="Aptos Display" w:hAnsi="Aptos Display"/>
                <w:color w:val="111111"/>
                <w:sz w:val="20"/>
                <w:szCs w:val="20"/>
              </w:rPr>
              <w:t>izadas</w:t>
            </w:r>
            <w:r w:rsidRPr="00C22E1D">
              <w:rPr>
                <w:rFonts w:ascii="Aptos Display" w:hAnsi="Aptos Display"/>
                <w:color w:val="111111"/>
                <w:sz w:val="20"/>
                <w:szCs w:val="20"/>
              </w:rPr>
              <w:t>; respons</w:t>
            </w:r>
            <w:r w:rsidR="00C22E1D">
              <w:rPr>
                <w:rFonts w:ascii="Aptos Display" w:hAnsi="Aptos Display"/>
                <w:color w:val="111111"/>
                <w:sz w:val="20"/>
                <w:szCs w:val="20"/>
              </w:rPr>
              <w:t>abilidades difusas</w:t>
            </w:r>
            <w:r w:rsidRPr="00C22E1D">
              <w:rPr>
                <w:rFonts w:ascii="Aptos Display" w:hAnsi="Aptos Display"/>
                <w:color w:val="111111"/>
                <w:sz w:val="20"/>
                <w:szCs w:val="20"/>
              </w:rPr>
              <w:t xml:space="preserve">; reporte </w:t>
            </w:r>
            <w:r w:rsidRPr="00C22E1D">
              <w:rPr>
                <w:rFonts w:ascii="Aptos Display" w:hAnsi="Aptos Display"/>
                <w:i/>
                <w:iCs/>
                <w:color w:val="111111"/>
                <w:sz w:val="20"/>
                <w:szCs w:val="20"/>
              </w:rPr>
              <w:t>ad hoc</w:t>
            </w:r>
            <w:r w:rsidR="00C22E1D">
              <w:rPr>
                <w:rFonts w:ascii="Aptos Display" w:hAnsi="Aptos Display"/>
                <w:i/>
                <w:iCs/>
                <w:color w:val="111111"/>
                <w:sz w:val="20"/>
                <w:szCs w:val="20"/>
              </w:rPr>
              <w:t>.</w:t>
            </w:r>
          </w:p>
        </w:tc>
      </w:tr>
      <w:tr w:rsidR="008D58F1" w:rsidRPr="00C22E1D" w14:paraId="45382419" w14:textId="77777777">
        <w:tc>
          <w:tcPr>
            <w:tcW w:w="193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73E19C8" w14:textId="77777777" w:rsidR="008D58F1" w:rsidRPr="00C22E1D" w:rsidRDefault="009A092C">
            <w:pPr>
              <w:rPr>
                <w:sz w:val="20"/>
                <w:szCs w:val="20"/>
              </w:rPr>
            </w:pPr>
            <w:r w:rsidRPr="00C22E1D">
              <w:rPr>
                <w:rFonts w:ascii="Aptos Display" w:hAnsi="Aptos Display"/>
                <w:b/>
                <w:bCs/>
                <w:color w:val="1F3864"/>
                <w:sz w:val="20"/>
                <w:szCs w:val="20"/>
              </w:rPr>
              <w:t>2 – Fragmentado</w:t>
            </w:r>
          </w:p>
        </w:tc>
        <w:tc>
          <w:tcPr>
            <w:tcW w:w="247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46FD763" w14:textId="7AFA196C" w:rsidR="008D58F1" w:rsidRPr="00C22E1D" w:rsidRDefault="009A092C">
            <w:pPr>
              <w:rPr>
                <w:sz w:val="20"/>
                <w:szCs w:val="20"/>
              </w:rPr>
            </w:pPr>
            <w:r w:rsidRPr="00C22E1D">
              <w:rPr>
                <w:rFonts w:ascii="Aptos Display" w:hAnsi="Aptos Display"/>
                <w:color w:val="111111"/>
                <w:sz w:val="20"/>
                <w:szCs w:val="20"/>
              </w:rPr>
              <w:t xml:space="preserve">Práticas </w:t>
            </w:r>
            <w:r w:rsidR="00C22E1D" w:rsidRPr="00C22E1D">
              <w:rPr>
                <w:rFonts w:ascii="Aptos Display" w:hAnsi="Aptos Display"/>
                <w:color w:val="111111"/>
                <w:sz w:val="20"/>
                <w:szCs w:val="20"/>
              </w:rPr>
              <w:t xml:space="preserve">desiguais entre as </w:t>
            </w:r>
            <w:r w:rsidRPr="00C22E1D">
              <w:rPr>
                <w:rFonts w:ascii="Aptos Display" w:hAnsi="Aptos Display"/>
                <w:color w:val="111111"/>
                <w:sz w:val="20"/>
                <w:szCs w:val="20"/>
              </w:rPr>
              <w:t>área</w:t>
            </w:r>
            <w:r w:rsidR="00C22E1D" w:rsidRPr="00C22E1D">
              <w:rPr>
                <w:rFonts w:ascii="Aptos Display" w:hAnsi="Aptos Display"/>
                <w:color w:val="111111"/>
                <w:sz w:val="20"/>
                <w:szCs w:val="20"/>
              </w:rPr>
              <w:t>s</w:t>
            </w:r>
          </w:p>
        </w:tc>
        <w:tc>
          <w:tcPr>
            <w:tcW w:w="408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11A6C09E" w14:textId="2222BE45" w:rsidR="008D58F1" w:rsidRPr="00C22E1D" w:rsidRDefault="009A092C">
            <w:pPr>
              <w:rPr>
                <w:sz w:val="20"/>
                <w:szCs w:val="20"/>
              </w:rPr>
            </w:pPr>
            <w:r w:rsidRPr="00C22E1D">
              <w:rPr>
                <w:rFonts w:ascii="Aptos Display" w:hAnsi="Aptos Display"/>
                <w:color w:val="111111"/>
                <w:sz w:val="20"/>
                <w:szCs w:val="20"/>
              </w:rPr>
              <w:t xml:space="preserve">Algumas áreas têm processos próprios; </w:t>
            </w:r>
            <w:r w:rsidR="00C22E1D">
              <w:rPr>
                <w:rFonts w:ascii="Aptos Display" w:hAnsi="Aptos Display"/>
                <w:color w:val="111111"/>
                <w:sz w:val="20"/>
                <w:szCs w:val="20"/>
              </w:rPr>
              <w:t>falta de</w:t>
            </w:r>
            <w:r w:rsidR="00C22E1D" w:rsidRPr="00C22E1D">
              <w:rPr>
                <w:rFonts w:ascii="Aptos Display" w:hAnsi="Aptos Display"/>
                <w:color w:val="111111"/>
                <w:sz w:val="20"/>
                <w:szCs w:val="20"/>
              </w:rPr>
              <w:t xml:space="preserve"> </w:t>
            </w:r>
            <w:r w:rsidRPr="00C22E1D">
              <w:rPr>
                <w:rFonts w:ascii="Aptos Display" w:hAnsi="Aptos Display"/>
                <w:color w:val="111111"/>
                <w:sz w:val="20"/>
                <w:szCs w:val="20"/>
              </w:rPr>
              <w:t xml:space="preserve">linguagem comum; taxonomia inexistente ou inconsistente; </w:t>
            </w:r>
            <w:r w:rsidR="00C22E1D" w:rsidRPr="00C22E1D">
              <w:rPr>
                <w:rFonts w:ascii="Aptos Display" w:hAnsi="Aptos Display"/>
                <w:color w:val="111111"/>
                <w:sz w:val="20"/>
                <w:szCs w:val="20"/>
              </w:rPr>
              <w:t xml:space="preserve">baixa capacidade de consolidar exposições no nível </w:t>
            </w:r>
            <w:r w:rsidR="00C22E1D">
              <w:rPr>
                <w:rFonts w:ascii="Aptos Display" w:hAnsi="Aptos Display"/>
                <w:color w:val="111111"/>
                <w:sz w:val="20"/>
                <w:szCs w:val="20"/>
              </w:rPr>
              <w:t>organizacional.</w:t>
            </w:r>
          </w:p>
        </w:tc>
      </w:tr>
      <w:tr w:rsidR="008D58F1" w:rsidRPr="00C22E1D" w14:paraId="61657270" w14:textId="77777777">
        <w:tc>
          <w:tcPr>
            <w:tcW w:w="193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15CD9D7D" w14:textId="77777777" w:rsidR="008D58F1" w:rsidRPr="00C22E1D" w:rsidRDefault="009A092C">
            <w:pPr>
              <w:rPr>
                <w:sz w:val="20"/>
                <w:szCs w:val="20"/>
              </w:rPr>
            </w:pPr>
            <w:r w:rsidRPr="00C22E1D">
              <w:rPr>
                <w:rFonts w:ascii="Aptos Display" w:hAnsi="Aptos Display"/>
                <w:b/>
                <w:bCs/>
                <w:color w:val="1F3864"/>
                <w:sz w:val="20"/>
                <w:szCs w:val="20"/>
              </w:rPr>
              <w:t>3 – Definido</w:t>
            </w:r>
          </w:p>
        </w:tc>
        <w:tc>
          <w:tcPr>
            <w:tcW w:w="247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0C1F860D" w14:textId="29EA1843" w:rsidR="008D58F1" w:rsidRPr="00C22E1D" w:rsidRDefault="00C22E1D">
            <w:pPr>
              <w:rPr>
                <w:sz w:val="20"/>
                <w:szCs w:val="20"/>
              </w:rPr>
            </w:pPr>
            <w:r w:rsidRPr="00C22E1D">
              <w:rPr>
                <w:rFonts w:ascii="Aptos Display" w:hAnsi="Aptos Display"/>
                <w:color w:val="111111"/>
                <w:sz w:val="20"/>
                <w:szCs w:val="20"/>
              </w:rPr>
              <w:t>Métodos e responsabilidades definidos</w:t>
            </w:r>
          </w:p>
        </w:tc>
        <w:tc>
          <w:tcPr>
            <w:tcW w:w="408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306658B2" w14:textId="0EAA6443" w:rsidR="008D58F1" w:rsidRPr="00C22E1D" w:rsidRDefault="009A092C">
            <w:pPr>
              <w:rPr>
                <w:sz w:val="20"/>
                <w:szCs w:val="20"/>
              </w:rPr>
            </w:pPr>
            <w:r w:rsidRPr="00C22E1D">
              <w:rPr>
                <w:rFonts w:ascii="Aptos Display" w:hAnsi="Aptos Display"/>
                <w:color w:val="111111"/>
                <w:sz w:val="20"/>
                <w:szCs w:val="20"/>
              </w:rPr>
              <w:t xml:space="preserve">Taxonomia </w:t>
            </w:r>
            <w:r w:rsidR="00C22E1D">
              <w:rPr>
                <w:rFonts w:ascii="Aptos Display" w:hAnsi="Aptos Display"/>
                <w:color w:val="111111"/>
                <w:sz w:val="20"/>
                <w:szCs w:val="20"/>
              </w:rPr>
              <w:t xml:space="preserve">e critérios de avaliação </w:t>
            </w:r>
            <w:r w:rsidR="001B3304" w:rsidRPr="001B3304">
              <w:rPr>
                <w:rFonts w:ascii="Aptos Display" w:hAnsi="Aptos Display"/>
                <w:color w:val="111111"/>
                <w:sz w:val="20"/>
                <w:szCs w:val="20"/>
              </w:rPr>
              <w:t>estabelecidos</w:t>
            </w:r>
            <w:r w:rsidRPr="00C22E1D">
              <w:rPr>
                <w:rFonts w:ascii="Aptos Display" w:hAnsi="Aptos Display"/>
                <w:color w:val="111111"/>
                <w:sz w:val="20"/>
                <w:szCs w:val="20"/>
              </w:rPr>
              <w:t>; processo</w:t>
            </w:r>
            <w:r w:rsidR="00C22E1D">
              <w:rPr>
                <w:rFonts w:ascii="Aptos Display" w:hAnsi="Aptos Display"/>
                <w:color w:val="111111"/>
                <w:sz w:val="20"/>
                <w:szCs w:val="20"/>
              </w:rPr>
              <w:t>s</w:t>
            </w:r>
            <w:r w:rsidRPr="00C22E1D">
              <w:rPr>
                <w:rFonts w:ascii="Aptos Display" w:hAnsi="Aptos Display"/>
                <w:color w:val="111111"/>
                <w:sz w:val="20"/>
                <w:szCs w:val="20"/>
              </w:rPr>
              <w:t xml:space="preserve"> </w:t>
            </w:r>
            <w:r w:rsidR="001B3304">
              <w:rPr>
                <w:rFonts w:ascii="Aptos Display" w:hAnsi="Aptos Display"/>
                <w:color w:val="111111"/>
                <w:sz w:val="20"/>
                <w:szCs w:val="20"/>
              </w:rPr>
              <w:t>e</w:t>
            </w:r>
            <w:r w:rsidRPr="00C22E1D">
              <w:rPr>
                <w:rFonts w:ascii="Aptos Display" w:hAnsi="Aptos Display"/>
                <w:color w:val="111111"/>
                <w:sz w:val="20"/>
                <w:szCs w:val="20"/>
              </w:rPr>
              <w:t xml:space="preserve"> </w:t>
            </w:r>
            <w:r w:rsidR="00C22E1D" w:rsidRPr="00C22E1D">
              <w:rPr>
                <w:rFonts w:ascii="Aptos Display" w:hAnsi="Aptos Display"/>
                <w:color w:val="111111"/>
                <w:sz w:val="20"/>
                <w:szCs w:val="20"/>
              </w:rPr>
              <w:t>responsabilidades</w:t>
            </w:r>
            <w:r w:rsidR="00C22E1D">
              <w:rPr>
                <w:rFonts w:ascii="Aptos Display" w:hAnsi="Aptos Display"/>
                <w:color w:val="111111"/>
                <w:sz w:val="20"/>
                <w:szCs w:val="20"/>
              </w:rPr>
              <w:t xml:space="preserve"> </w:t>
            </w:r>
            <w:r w:rsidR="001B3304">
              <w:rPr>
                <w:rFonts w:ascii="Aptos Display" w:hAnsi="Aptos Display"/>
                <w:color w:val="111111"/>
                <w:sz w:val="20"/>
                <w:szCs w:val="20"/>
              </w:rPr>
              <w:t>documentados;</w:t>
            </w:r>
            <w:r w:rsidR="00C22E1D">
              <w:rPr>
                <w:rFonts w:ascii="Aptos Display" w:hAnsi="Aptos Display"/>
                <w:color w:val="111111"/>
                <w:sz w:val="20"/>
                <w:szCs w:val="20"/>
              </w:rPr>
              <w:t xml:space="preserve"> </w:t>
            </w:r>
            <w:r w:rsidRPr="00C22E1D">
              <w:rPr>
                <w:rFonts w:ascii="Aptos Display" w:hAnsi="Aptos Display"/>
                <w:color w:val="111111"/>
                <w:sz w:val="20"/>
                <w:szCs w:val="20"/>
              </w:rPr>
              <w:t xml:space="preserve">KRIs </w:t>
            </w:r>
            <w:r w:rsidR="00C22E1D">
              <w:rPr>
                <w:rFonts w:ascii="Aptos Display" w:hAnsi="Aptos Display"/>
                <w:color w:val="111111"/>
                <w:sz w:val="20"/>
                <w:szCs w:val="20"/>
              </w:rPr>
              <w:t xml:space="preserve">e </w:t>
            </w:r>
            <w:r w:rsidRPr="00C22E1D">
              <w:rPr>
                <w:rFonts w:ascii="Aptos Display" w:hAnsi="Aptos Display"/>
                <w:color w:val="111111"/>
                <w:sz w:val="20"/>
                <w:szCs w:val="20"/>
              </w:rPr>
              <w:t>reporte</w:t>
            </w:r>
            <w:r w:rsidR="00C22E1D">
              <w:rPr>
                <w:rFonts w:ascii="Aptos Display" w:hAnsi="Aptos Display"/>
                <w:color w:val="111111"/>
                <w:sz w:val="20"/>
                <w:szCs w:val="20"/>
              </w:rPr>
              <w:t>s</w:t>
            </w:r>
            <w:r w:rsidRPr="00C22E1D">
              <w:rPr>
                <w:rFonts w:ascii="Aptos Display" w:hAnsi="Aptos Display"/>
                <w:color w:val="111111"/>
                <w:sz w:val="20"/>
                <w:szCs w:val="20"/>
              </w:rPr>
              <w:t xml:space="preserve"> periódico</w:t>
            </w:r>
            <w:r w:rsidR="00C22E1D">
              <w:rPr>
                <w:rFonts w:ascii="Aptos Display" w:hAnsi="Aptos Display"/>
                <w:color w:val="111111"/>
                <w:sz w:val="20"/>
                <w:szCs w:val="20"/>
              </w:rPr>
              <w:t>s</w:t>
            </w:r>
            <w:r w:rsidRPr="00C22E1D">
              <w:rPr>
                <w:rFonts w:ascii="Aptos Display" w:hAnsi="Aptos Display"/>
                <w:color w:val="111111"/>
                <w:sz w:val="20"/>
                <w:szCs w:val="20"/>
              </w:rPr>
              <w:t xml:space="preserve"> </w:t>
            </w:r>
            <w:r w:rsidR="00C22E1D">
              <w:rPr>
                <w:rFonts w:ascii="Aptos Display" w:hAnsi="Aptos Display"/>
                <w:color w:val="111111"/>
                <w:sz w:val="20"/>
                <w:szCs w:val="20"/>
              </w:rPr>
              <w:t>adotados de forma consistente.</w:t>
            </w:r>
          </w:p>
        </w:tc>
      </w:tr>
      <w:tr w:rsidR="008D58F1" w:rsidRPr="00C22E1D" w14:paraId="778F0A9A" w14:textId="77777777">
        <w:tc>
          <w:tcPr>
            <w:tcW w:w="193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0BE4215C" w14:textId="77777777" w:rsidR="008D58F1" w:rsidRPr="00C22E1D" w:rsidRDefault="009A092C">
            <w:pPr>
              <w:rPr>
                <w:sz w:val="20"/>
                <w:szCs w:val="20"/>
              </w:rPr>
            </w:pPr>
            <w:r w:rsidRPr="00C22E1D">
              <w:rPr>
                <w:rFonts w:ascii="Aptos Display" w:hAnsi="Aptos Display"/>
                <w:b/>
                <w:bCs/>
                <w:color w:val="1F3864"/>
                <w:sz w:val="20"/>
                <w:szCs w:val="20"/>
              </w:rPr>
              <w:t>4 – Consolidado</w:t>
            </w:r>
          </w:p>
        </w:tc>
        <w:tc>
          <w:tcPr>
            <w:tcW w:w="2470"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9E084C3" w14:textId="77777777" w:rsidR="008D58F1" w:rsidRPr="00C22E1D" w:rsidRDefault="009A092C">
            <w:pPr>
              <w:rPr>
                <w:sz w:val="20"/>
                <w:szCs w:val="20"/>
              </w:rPr>
            </w:pPr>
            <w:r w:rsidRPr="00C22E1D">
              <w:rPr>
                <w:rFonts w:ascii="Aptos Display" w:hAnsi="Aptos Display"/>
                <w:color w:val="111111"/>
                <w:sz w:val="20"/>
                <w:szCs w:val="20"/>
              </w:rPr>
              <w:t>Integração com ciclos de gestão e decisão</w:t>
            </w:r>
          </w:p>
        </w:tc>
        <w:tc>
          <w:tcPr>
            <w:tcW w:w="4089" w:type="dxa"/>
            <w:tcBorders>
              <w:top w:val="single" w:sz="2" w:space="0" w:color="CCCCCC"/>
              <w:left w:val="single" w:sz="2" w:space="0" w:color="CCCCCC"/>
              <w:bottom w:val="single" w:sz="2" w:space="0" w:color="CCCCCC"/>
              <w:right w:val="single" w:sz="2" w:space="0" w:color="CCCCCC"/>
            </w:tcBorders>
            <w:shd w:val="clear" w:color="auto" w:fill="F2F2F2"/>
            <w:tcMar>
              <w:top w:w="80" w:type="dxa"/>
              <w:left w:w="120" w:type="dxa"/>
              <w:bottom w:w="80" w:type="dxa"/>
              <w:right w:w="120" w:type="dxa"/>
            </w:tcMar>
            <w:vAlign w:val="center"/>
          </w:tcPr>
          <w:p w14:paraId="45520B79" w14:textId="5270BD59" w:rsidR="008D58F1" w:rsidRPr="00C22E1D" w:rsidRDefault="00C22E1D">
            <w:pPr>
              <w:rPr>
                <w:sz w:val="20"/>
                <w:szCs w:val="20"/>
              </w:rPr>
            </w:pPr>
            <w:r w:rsidRPr="00C22E1D">
              <w:rPr>
                <w:rFonts w:ascii="Aptos Display" w:hAnsi="Aptos Display"/>
                <w:color w:val="111111"/>
                <w:sz w:val="20"/>
                <w:szCs w:val="20"/>
              </w:rPr>
              <w:t>Gestão de riscos</w:t>
            </w:r>
            <w:r>
              <w:rPr>
                <w:rFonts w:ascii="Aptos Display" w:hAnsi="Aptos Display"/>
                <w:color w:val="111111"/>
                <w:sz w:val="20"/>
                <w:szCs w:val="20"/>
              </w:rPr>
              <w:t xml:space="preserve"> </w:t>
            </w:r>
            <w:r w:rsidRPr="00C22E1D">
              <w:rPr>
                <w:rFonts w:ascii="Aptos Display" w:hAnsi="Aptos Display"/>
                <w:color w:val="111111"/>
                <w:sz w:val="20"/>
                <w:szCs w:val="20"/>
              </w:rPr>
              <w:t>integrad</w:t>
            </w:r>
            <w:r>
              <w:rPr>
                <w:rFonts w:ascii="Aptos Display" w:hAnsi="Aptos Display"/>
                <w:color w:val="111111"/>
                <w:sz w:val="20"/>
                <w:szCs w:val="20"/>
              </w:rPr>
              <w:t>a</w:t>
            </w:r>
            <w:r w:rsidRPr="00C22E1D">
              <w:rPr>
                <w:rFonts w:ascii="Aptos Display" w:hAnsi="Aptos Display"/>
                <w:color w:val="111111"/>
                <w:sz w:val="20"/>
                <w:szCs w:val="20"/>
              </w:rPr>
              <w:t xml:space="preserve"> </w:t>
            </w:r>
            <w:r w:rsidR="009A092C" w:rsidRPr="00C22E1D">
              <w:rPr>
                <w:rFonts w:ascii="Aptos Display" w:hAnsi="Aptos Display"/>
                <w:color w:val="111111"/>
                <w:sz w:val="20"/>
                <w:szCs w:val="20"/>
              </w:rPr>
              <w:t xml:space="preserve">ao planejamento e </w:t>
            </w:r>
            <w:r>
              <w:rPr>
                <w:rFonts w:ascii="Aptos Display" w:hAnsi="Aptos Display"/>
                <w:color w:val="111111"/>
                <w:sz w:val="20"/>
                <w:szCs w:val="20"/>
              </w:rPr>
              <w:t>às decisões relevantes</w:t>
            </w:r>
            <w:r w:rsidR="009A092C" w:rsidRPr="00C22E1D">
              <w:rPr>
                <w:rFonts w:ascii="Aptos Display" w:hAnsi="Aptos Display"/>
                <w:color w:val="111111"/>
                <w:sz w:val="20"/>
                <w:szCs w:val="20"/>
              </w:rPr>
              <w:t xml:space="preserve">; apetite </w:t>
            </w:r>
            <w:r w:rsidR="001B3304">
              <w:rPr>
                <w:rFonts w:ascii="Aptos Display" w:hAnsi="Aptos Display"/>
                <w:color w:val="111111"/>
                <w:sz w:val="20"/>
                <w:szCs w:val="20"/>
              </w:rPr>
              <w:t>traduzido</w:t>
            </w:r>
            <w:r w:rsidRPr="00C22E1D">
              <w:rPr>
                <w:rFonts w:ascii="Aptos Display" w:hAnsi="Aptos Display"/>
                <w:color w:val="111111"/>
                <w:sz w:val="20"/>
                <w:szCs w:val="20"/>
              </w:rPr>
              <w:t xml:space="preserve"> </w:t>
            </w:r>
            <w:r w:rsidR="009A092C" w:rsidRPr="00C22E1D">
              <w:rPr>
                <w:rFonts w:ascii="Aptos Display" w:hAnsi="Aptos Display"/>
                <w:color w:val="111111"/>
                <w:sz w:val="20"/>
                <w:szCs w:val="20"/>
              </w:rPr>
              <w:t>em limites</w:t>
            </w:r>
            <w:r>
              <w:rPr>
                <w:rFonts w:ascii="Aptos Display" w:hAnsi="Aptos Display"/>
                <w:color w:val="111111"/>
                <w:sz w:val="20"/>
                <w:szCs w:val="20"/>
              </w:rPr>
              <w:t xml:space="preserve"> </w:t>
            </w:r>
            <w:r w:rsidRPr="00C22E1D">
              <w:rPr>
                <w:rFonts w:ascii="Aptos Display" w:hAnsi="Aptos Display"/>
                <w:color w:val="111111"/>
                <w:sz w:val="20"/>
                <w:szCs w:val="20"/>
              </w:rPr>
              <w:t>e parâmetros de gestão</w:t>
            </w:r>
            <w:r w:rsidR="009A092C" w:rsidRPr="00C22E1D">
              <w:rPr>
                <w:rFonts w:ascii="Aptos Display" w:hAnsi="Aptos Display"/>
                <w:color w:val="111111"/>
                <w:sz w:val="20"/>
                <w:szCs w:val="20"/>
              </w:rPr>
              <w:t xml:space="preserve">; governança de dados estruturada; </w:t>
            </w:r>
            <w:r w:rsidRPr="00C22E1D">
              <w:rPr>
                <w:rFonts w:ascii="Aptos Display" w:hAnsi="Aptos Display"/>
                <w:color w:val="111111"/>
                <w:sz w:val="20"/>
                <w:szCs w:val="20"/>
              </w:rPr>
              <w:t>mecanismos</w:t>
            </w:r>
            <w:r>
              <w:rPr>
                <w:rFonts w:ascii="Aptos Display" w:hAnsi="Aptos Display"/>
                <w:color w:val="111111"/>
                <w:sz w:val="20"/>
                <w:szCs w:val="20"/>
              </w:rPr>
              <w:t xml:space="preserve"> de </w:t>
            </w:r>
            <w:r w:rsidR="001B3304">
              <w:rPr>
                <w:rFonts w:ascii="Aptos Display" w:hAnsi="Aptos Display"/>
                <w:color w:val="111111"/>
                <w:sz w:val="20"/>
                <w:szCs w:val="20"/>
              </w:rPr>
              <w:t>asseguração</w:t>
            </w:r>
            <w:r w:rsidR="001B3304" w:rsidRPr="00C22E1D">
              <w:rPr>
                <w:rFonts w:ascii="Aptos Display" w:hAnsi="Aptos Display"/>
                <w:color w:val="111111"/>
                <w:sz w:val="20"/>
                <w:szCs w:val="20"/>
              </w:rPr>
              <w:t xml:space="preserve"> </w:t>
            </w:r>
            <w:r w:rsidR="009A092C" w:rsidRPr="00C22E1D">
              <w:rPr>
                <w:rFonts w:ascii="Aptos Display" w:hAnsi="Aptos Display"/>
                <w:color w:val="111111"/>
                <w:sz w:val="20"/>
                <w:szCs w:val="20"/>
              </w:rPr>
              <w:t>coordenado</w:t>
            </w:r>
            <w:r>
              <w:rPr>
                <w:rFonts w:ascii="Aptos Display" w:hAnsi="Aptos Display"/>
                <w:color w:val="111111"/>
                <w:sz w:val="20"/>
                <w:szCs w:val="20"/>
              </w:rPr>
              <w:t>s</w:t>
            </w:r>
          </w:p>
        </w:tc>
      </w:tr>
      <w:tr w:rsidR="008D58F1" w:rsidRPr="00C22E1D" w14:paraId="074F0FFF" w14:textId="77777777">
        <w:tc>
          <w:tcPr>
            <w:tcW w:w="193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596BA7E" w14:textId="77777777" w:rsidR="008D58F1" w:rsidRPr="00C22E1D" w:rsidRDefault="009A092C">
            <w:pPr>
              <w:rPr>
                <w:sz w:val="20"/>
                <w:szCs w:val="20"/>
              </w:rPr>
            </w:pPr>
            <w:r w:rsidRPr="00C22E1D">
              <w:rPr>
                <w:rFonts w:ascii="Aptos Display" w:hAnsi="Aptos Display"/>
                <w:b/>
                <w:bCs/>
                <w:color w:val="1F3864"/>
                <w:sz w:val="20"/>
                <w:szCs w:val="20"/>
              </w:rPr>
              <w:t>5 – Otimizado</w:t>
            </w:r>
          </w:p>
        </w:tc>
        <w:tc>
          <w:tcPr>
            <w:tcW w:w="247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427D5A0D" w14:textId="77777777" w:rsidR="008D58F1" w:rsidRPr="00C22E1D" w:rsidRDefault="009A092C">
            <w:pPr>
              <w:rPr>
                <w:sz w:val="20"/>
                <w:szCs w:val="20"/>
              </w:rPr>
            </w:pPr>
            <w:r w:rsidRPr="00C22E1D">
              <w:rPr>
                <w:rFonts w:ascii="Aptos Display" w:hAnsi="Aptos Display"/>
                <w:color w:val="111111"/>
                <w:sz w:val="20"/>
                <w:szCs w:val="20"/>
              </w:rPr>
              <w:t>Melhoria contínua orientada por dados</w:t>
            </w:r>
          </w:p>
        </w:tc>
        <w:tc>
          <w:tcPr>
            <w:tcW w:w="4089"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vAlign w:val="center"/>
          </w:tcPr>
          <w:p w14:paraId="5DF47C3D" w14:textId="5988BBD6" w:rsidR="008D58F1" w:rsidRPr="00C22E1D" w:rsidRDefault="00C22E1D">
            <w:pPr>
              <w:rPr>
                <w:sz w:val="20"/>
                <w:szCs w:val="20"/>
              </w:rPr>
            </w:pPr>
            <w:r w:rsidRPr="00C22E1D">
              <w:rPr>
                <w:rFonts w:ascii="Aptos Display" w:hAnsi="Aptos Display"/>
                <w:color w:val="111111"/>
                <w:sz w:val="20"/>
                <w:szCs w:val="20"/>
              </w:rPr>
              <w:t>Dados e análises apoiam decisões de forma sistemática</w:t>
            </w:r>
            <w:r>
              <w:rPr>
                <w:rFonts w:ascii="Aptos Display" w:hAnsi="Aptos Display"/>
                <w:color w:val="111111"/>
                <w:sz w:val="20"/>
                <w:szCs w:val="20"/>
              </w:rPr>
              <w:t>; l</w:t>
            </w:r>
            <w:r w:rsidRPr="00C22E1D">
              <w:rPr>
                <w:rFonts w:ascii="Aptos Display" w:hAnsi="Aptos Display"/>
                <w:color w:val="111111"/>
                <w:sz w:val="20"/>
                <w:szCs w:val="20"/>
              </w:rPr>
              <w:t xml:space="preserve">ições </w:t>
            </w:r>
            <w:r w:rsidR="009A092C" w:rsidRPr="00C22E1D">
              <w:rPr>
                <w:rFonts w:ascii="Aptos Display" w:hAnsi="Aptos Display"/>
                <w:color w:val="111111"/>
                <w:sz w:val="20"/>
                <w:szCs w:val="20"/>
              </w:rPr>
              <w:t xml:space="preserve">aprendidas </w:t>
            </w:r>
            <w:r>
              <w:rPr>
                <w:rFonts w:ascii="Aptos Display" w:hAnsi="Aptos Display"/>
                <w:color w:val="111111"/>
                <w:sz w:val="20"/>
                <w:szCs w:val="20"/>
              </w:rPr>
              <w:t>incorporadas à prática</w:t>
            </w:r>
            <w:r w:rsidR="009A092C" w:rsidRPr="00C22E1D">
              <w:rPr>
                <w:rFonts w:ascii="Aptos Display" w:hAnsi="Aptos Display"/>
                <w:color w:val="111111"/>
                <w:sz w:val="20"/>
                <w:szCs w:val="20"/>
              </w:rPr>
              <w:t xml:space="preserve">; </w:t>
            </w:r>
            <w:r>
              <w:rPr>
                <w:rFonts w:ascii="Aptos Display" w:hAnsi="Aptos Display"/>
                <w:color w:val="111111"/>
                <w:sz w:val="20"/>
                <w:szCs w:val="20"/>
              </w:rPr>
              <w:t xml:space="preserve">referências </w:t>
            </w:r>
            <w:r w:rsidR="009A092C" w:rsidRPr="00C22E1D">
              <w:rPr>
                <w:rFonts w:ascii="Aptos Display" w:hAnsi="Aptos Display"/>
                <w:color w:val="111111"/>
                <w:sz w:val="20"/>
                <w:szCs w:val="20"/>
              </w:rPr>
              <w:t>extern</w:t>
            </w:r>
            <w:r>
              <w:rPr>
                <w:rFonts w:ascii="Aptos Display" w:hAnsi="Aptos Display"/>
                <w:color w:val="111111"/>
                <w:sz w:val="20"/>
                <w:szCs w:val="20"/>
              </w:rPr>
              <w:t xml:space="preserve">as </w:t>
            </w:r>
            <w:r w:rsidRPr="00C22E1D">
              <w:rPr>
                <w:rFonts w:ascii="Aptos Display" w:hAnsi="Aptos Display"/>
                <w:color w:val="111111"/>
                <w:sz w:val="20"/>
                <w:szCs w:val="20"/>
              </w:rPr>
              <w:t>apoiam a evolução do programa</w:t>
            </w:r>
            <w:r w:rsidR="009A092C" w:rsidRPr="00C22E1D">
              <w:rPr>
                <w:rFonts w:ascii="Aptos Display" w:hAnsi="Aptos Display"/>
                <w:color w:val="111111"/>
                <w:sz w:val="20"/>
                <w:szCs w:val="20"/>
              </w:rPr>
              <w:t>; maturidade avaliada periodicamente</w:t>
            </w:r>
            <w:r>
              <w:rPr>
                <w:rFonts w:ascii="Aptos Display" w:hAnsi="Aptos Display"/>
                <w:color w:val="111111"/>
                <w:sz w:val="20"/>
                <w:szCs w:val="20"/>
              </w:rPr>
              <w:t>.</w:t>
            </w:r>
          </w:p>
        </w:tc>
      </w:tr>
    </w:tbl>
    <w:p w14:paraId="7F256952" w14:textId="77777777" w:rsidR="008D58F1" w:rsidRPr="00F163E2" w:rsidRDefault="008D58F1" w:rsidP="00F163E2">
      <w:pPr>
        <w:spacing w:after="180"/>
        <w:rPr>
          <w:rFonts w:ascii="Aptos Display" w:hAnsi="Aptos Display"/>
          <w:color w:val="000000"/>
        </w:rPr>
      </w:pPr>
    </w:p>
    <w:p w14:paraId="41566775" w14:textId="2D890199" w:rsidR="00C22E1D" w:rsidRPr="00F163E2" w:rsidRDefault="00C22E1D" w:rsidP="00F163E2">
      <w:pPr>
        <w:spacing w:after="180"/>
        <w:rPr>
          <w:rFonts w:ascii="Aptos Display" w:hAnsi="Aptos Display"/>
          <w:color w:val="000000"/>
        </w:rPr>
      </w:pPr>
      <w:r w:rsidRPr="00F163E2">
        <w:rPr>
          <w:rFonts w:ascii="Aptos Display" w:hAnsi="Aptos Display"/>
          <w:color w:val="000000"/>
        </w:rPr>
        <w:t>Os sinais são indicativos, não requisitos cumulativos. O estágio deve refletir o conjunto das evidências observadas em cada dimensão, e diferentes dimensões podem apresentar níveis de maturidade distintos.</w:t>
      </w:r>
    </w:p>
    <w:p w14:paraId="59467E20" w14:textId="6D9AE811" w:rsidR="008D58F1" w:rsidRDefault="009A092C">
      <w:pPr>
        <w:spacing w:before="240" w:after="120"/>
      </w:pPr>
      <w:r>
        <w:rPr>
          <w:rFonts w:ascii="Aptos Display" w:hAnsi="Aptos Display"/>
          <w:b/>
          <w:bCs/>
          <w:color w:val="1F3864"/>
          <w:sz w:val="24"/>
          <w:szCs w:val="24"/>
        </w:rPr>
        <w:t xml:space="preserve">Como </w:t>
      </w:r>
      <w:r w:rsidR="00D4691F">
        <w:rPr>
          <w:rFonts w:ascii="Aptos Display" w:hAnsi="Aptos Display"/>
          <w:b/>
          <w:bCs/>
          <w:color w:val="1F3864"/>
          <w:sz w:val="24"/>
          <w:szCs w:val="24"/>
        </w:rPr>
        <w:t>avaliar a maturidade</w:t>
      </w:r>
    </w:p>
    <w:p w14:paraId="00617DE7" w14:textId="3F77A155" w:rsidR="008D58F1" w:rsidRDefault="009A092C">
      <w:pPr>
        <w:spacing w:after="180"/>
      </w:pPr>
      <w:r>
        <w:rPr>
          <w:rFonts w:ascii="Aptos Display" w:hAnsi="Aptos Display"/>
          <w:color w:val="000000"/>
        </w:rPr>
        <w:lastRenderedPageBreak/>
        <w:t xml:space="preserve">A </w:t>
      </w:r>
      <w:r w:rsidR="00D4691F">
        <w:rPr>
          <w:rFonts w:ascii="Aptos Display" w:hAnsi="Aptos Display"/>
          <w:color w:val="000000"/>
        </w:rPr>
        <w:t xml:space="preserve">avaliação </w:t>
      </w:r>
      <w:r>
        <w:rPr>
          <w:rFonts w:ascii="Aptos Display" w:hAnsi="Aptos Display"/>
          <w:color w:val="000000"/>
        </w:rPr>
        <w:t xml:space="preserve">deve seguir um método estruturado e replicável, </w:t>
      </w:r>
      <w:r w:rsidR="00D4691F" w:rsidRPr="00D4691F">
        <w:rPr>
          <w:rFonts w:ascii="Aptos Display" w:hAnsi="Aptos Display"/>
          <w:color w:val="000000"/>
        </w:rPr>
        <w:t>sustentado por</w:t>
      </w:r>
      <w:r w:rsidR="00D4691F">
        <w:rPr>
          <w:rFonts w:ascii="Aptos Display" w:hAnsi="Aptos Display"/>
          <w:color w:val="000000"/>
        </w:rPr>
        <w:t xml:space="preserve"> </w:t>
      </w:r>
      <w:r>
        <w:rPr>
          <w:rFonts w:ascii="Aptos Display" w:hAnsi="Aptos Display"/>
          <w:color w:val="000000"/>
        </w:rPr>
        <w:t>evidências</w:t>
      </w:r>
      <w:r w:rsidR="00D4691F">
        <w:rPr>
          <w:rFonts w:ascii="Aptos Display" w:hAnsi="Aptos Display"/>
          <w:color w:val="000000"/>
        </w:rPr>
        <w:t xml:space="preserve"> </w:t>
      </w:r>
      <w:r w:rsidR="00D4691F" w:rsidRPr="00D4691F">
        <w:rPr>
          <w:rFonts w:ascii="Aptos Display" w:hAnsi="Aptos Display"/>
          <w:color w:val="000000"/>
        </w:rPr>
        <w:t>que permitam justificar o estágio atribuído a cada dimensão</w:t>
      </w:r>
      <w:r>
        <w:rPr>
          <w:rFonts w:ascii="Aptos Display" w:hAnsi="Aptos Display"/>
          <w:color w:val="000000"/>
        </w:rPr>
        <w:t>:</w:t>
      </w:r>
    </w:p>
    <w:p w14:paraId="3727A617" w14:textId="0479D76B" w:rsidR="008D58F1" w:rsidRDefault="009A092C">
      <w:pPr>
        <w:pStyle w:val="PargrafodaLista"/>
        <w:numPr>
          <w:ilvl w:val="0"/>
          <w:numId w:val="16"/>
        </w:numPr>
        <w:spacing w:after="80"/>
        <w:ind w:hanging="480"/>
        <w:contextualSpacing w:val="0"/>
      </w:pPr>
      <w:r w:rsidRPr="00F163E2">
        <w:rPr>
          <w:rFonts w:ascii="Aptos Display" w:hAnsi="Aptos Display"/>
          <w:b/>
          <w:bCs/>
          <w:color w:val="111111"/>
        </w:rPr>
        <w:t>Delimitar escopo</w:t>
      </w:r>
      <w:r>
        <w:rPr>
          <w:rFonts w:ascii="Aptos Display" w:hAnsi="Aptos Display"/>
          <w:color w:val="111111"/>
        </w:rPr>
        <w:t xml:space="preserve"> – </w:t>
      </w:r>
      <w:r w:rsidR="00C110C5" w:rsidRPr="00C110C5">
        <w:rPr>
          <w:rFonts w:ascii="Aptos Display" w:hAnsi="Aptos Display"/>
          <w:color w:val="111111"/>
        </w:rPr>
        <w:t>definir se a avaliação</w:t>
      </w:r>
      <w:r w:rsidR="00C110C5">
        <w:rPr>
          <w:rFonts w:ascii="Aptos Display" w:hAnsi="Aptos Display"/>
          <w:color w:val="111111"/>
        </w:rPr>
        <w:t xml:space="preserve"> </w:t>
      </w:r>
      <w:r w:rsidR="00D4691F" w:rsidRPr="00D4691F">
        <w:rPr>
          <w:rFonts w:ascii="Aptos Display" w:hAnsi="Aptos Display"/>
          <w:color w:val="111111"/>
        </w:rPr>
        <w:t>abrangerá toda a</w:t>
      </w:r>
      <w:r w:rsidR="00D4691F">
        <w:rPr>
          <w:rFonts w:ascii="Aptos Display" w:hAnsi="Aptos Display"/>
          <w:color w:val="111111"/>
        </w:rPr>
        <w:t xml:space="preserve"> organização </w:t>
      </w:r>
      <w:r>
        <w:rPr>
          <w:rFonts w:ascii="Aptos Display" w:hAnsi="Aptos Display"/>
          <w:color w:val="111111"/>
        </w:rPr>
        <w:t>ou unidade</w:t>
      </w:r>
      <w:r w:rsidR="00D4691F">
        <w:rPr>
          <w:rFonts w:ascii="Aptos Display" w:hAnsi="Aptos Display"/>
          <w:color w:val="111111"/>
        </w:rPr>
        <w:t>s, funções ou processos</w:t>
      </w:r>
      <w:r>
        <w:rPr>
          <w:rFonts w:ascii="Aptos Display" w:hAnsi="Aptos Display"/>
          <w:color w:val="111111"/>
        </w:rPr>
        <w:t xml:space="preserve"> de negócio específic</w:t>
      </w:r>
      <w:r w:rsidR="00D4691F">
        <w:rPr>
          <w:rFonts w:ascii="Aptos Display" w:hAnsi="Aptos Display"/>
          <w:color w:val="111111"/>
        </w:rPr>
        <w:t>os.</w:t>
      </w:r>
    </w:p>
    <w:p w14:paraId="071B896A" w14:textId="0397DDC1" w:rsidR="008D58F1" w:rsidRDefault="009A092C">
      <w:pPr>
        <w:pStyle w:val="PargrafodaLista"/>
        <w:numPr>
          <w:ilvl w:val="0"/>
          <w:numId w:val="16"/>
        </w:numPr>
        <w:spacing w:after="80"/>
        <w:ind w:hanging="480"/>
        <w:contextualSpacing w:val="0"/>
      </w:pPr>
      <w:r w:rsidRPr="00F163E2">
        <w:rPr>
          <w:rFonts w:ascii="Aptos Display" w:hAnsi="Aptos Display"/>
          <w:b/>
          <w:bCs/>
          <w:color w:val="111111"/>
        </w:rPr>
        <w:t>Definir responsáve</w:t>
      </w:r>
      <w:r w:rsidR="00D4691F">
        <w:rPr>
          <w:rFonts w:ascii="Aptos Display" w:hAnsi="Aptos Display"/>
          <w:b/>
          <w:bCs/>
          <w:color w:val="111111"/>
        </w:rPr>
        <w:t xml:space="preserve">is </w:t>
      </w:r>
      <w:r>
        <w:rPr>
          <w:rFonts w:ascii="Aptos Display" w:hAnsi="Aptos Display"/>
          <w:color w:val="111111"/>
        </w:rPr>
        <w:t xml:space="preserve">– </w:t>
      </w:r>
      <w:r w:rsidR="00D4691F" w:rsidRPr="00D4691F">
        <w:rPr>
          <w:rFonts w:ascii="Aptos Display" w:hAnsi="Aptos Display"/>
          <w:color w:val="111111"/>
        </w:rPr>
        <w:t>estabelecer quem conduz a avaliação, quem fornece as evidências e quais instâncias validam o diagnóstico.</w:t>
      </w:r>
    </w:p>
    <w:p w14:paraId="46736D31" w14:textId="36CAF476" w:rsidR="008D58F1" w:rsidRDefault="00D4691F">
      <w:pPr>
        <w:pStyle w:val="PargrafodaLista"/>
        <w:numPr>
          <w:ilvl w:val="0"/>
          <w:numId w:val="16"/>
        </w:numPr>
        <w:spacing w:after="80"/>
        <w:ind w:hanging="480"/>
        <w:contextualSpacing w:val="0"/>
      </w:pPr>
      <w:r>
        <w:rPr>
          <w:rFonts w:ascii="Aptos Display" w:hAnsi="Aptos Display"/>
          <w:b/>
          <w:bCs/>
          <w:color w:val="111111"/>
        </w:rPr>
        <w:t>Estruturar</w:t>
      </w:r>
      <w:r w:rsidRPr="00F163E2">
        <w:rPr>
          <w:rFonts w:ascii="Aptos Display" w:hAnsi="Aptos Display"/>
          <w:b/>
          <w:bCs/>
          <w:color w:val="111111"/>
        </w:rPr>
        <w:t xml:space="preserve"> </w:t>
      </w:r>
      <w:r>
        <w:rPr>
          <w:rFonts w:ascii="Aptos Display" w:hAnsi="Aptos Display"/>
          <w:b/>
          <w:bCs/>
          <w:color w:val="111111"/>
        </w:rPr>
        <w:t xml:space="preserve">a avaliação </w:t>
      </w:r>
      <w:r w:rsidR="009A092C" w:rsidRPr="00F163E2">
        <w:rPr>
          <w:rFonts w:ascii="Aptos Display" w:hAnsi="Aptos Display"/>
          <w:b/>
          <w:bCs/>
          <w:color w:val="111111"/>
        </w:rPr>
        <w:t>por dimensão</w:t>
      </w:r>
      <w:r w:rsidR="009A092C">
        <w:rPr>
          <w:rFonts w:ascii="Aptos Display" w:hAnsi="Aptos Display"/>
          <w:color w:val="111111"/>
        </w:rPr>
        <w:t xml:space="preserve"> – </w:t>
      </w:r>
      <w:r w:rsidRPr="00D4691F">
        <w:rPr>
          <w:rFonts w:ascii="Aptos Display" w:hAnsi="Aptos Display"/>
          <w:color w:val="111111"/>
        </w:rPr>
        <w:t>formular</w:t>
      </w:r>
      <w:r>
        <w:rPr>
          <w:rFonts w:ascii="Aptos Display" w:hAnsi="Aptos Display"/>
          <w:color w:val="111111"/>
        </w:rPr>
        <w:t xml:space="preserve"> </w:t>
      </w:r>
      <w:r w:rsidR="009A092C">
        <w:rPr>
          <w:rFonts w:ascii="Aptos Display" w:hAnsi="Aptos Display"/>
          <w:color w:val="111111"/>
        </w:rPr>
        <w:t xml:space="preserve">perguntas </w:t>
      </w:r>
      <w:r w:rsidRPr="00D4691F">
        <w:rPr>
          <w:rFonts w:ascii="Aptos Display" w:hAnsi="Aptos Display"/>
          <w:color w:val="111111"/>
        </w:rPr>
        <w:t>e critérios que permitam examinar cada dimensão de forma consistente.</w:t>
      </w:r>
    </w:p>
    <w:p w14:paraId="5530C7CB" w14:textId="23113600" w:rsidR="008D58F1" w:rsidRDefault="009A092C">
      <w:pPr>
        <w:pStyle w:val="PargrafodaLista"/>
        <w:numPr>
          <w:ilvl w:val="0"/>
          <w:numId w:val="16"/>
        </w:numPr>
        <w:spacing w:after="80"/>
        <w:ind w:hanging="480"/>
        <w:contextualSpacing w:val="0"/>
      </w:pPr>
      <w:r w:rsidRPr="00F163E2">
        <w:rPr>
          <w:rFonts w:ascii="Aptos Display" w:hAnsi="Aptos Display"/>
          <w:b/>
          <w:bCs/>
          <w:color w:val="111111"/>
        </w:rPr>
        <w:t>Coletar evidências</w:t>
      </w:r>
      <w:r>
        <w:rPr>
          <w:rFonts w:ascii="Aptos Display" w:hAnsi="Aptos Display"/>
          <w:color w:val="111111"/>
        </w:rPr>
        <w:t xml:space="preserve"> – </w:t>
      </w:r>
      <w:r w:rsidR="00D4691F">
        <w:rPr>
          <w:rFonts w:ascii="Aptos Display" w:hAnsi="Aptos Display"/>
          <w:color w:val="111111"/>
        </w:rPr>
        <w:t xml:space="preserve">considerar políticas, </w:t>
      </w:r>
      <w:r>
        <w:rPr>
          <w:rFonts w:ascii="Aptos Display" w:hAnsi="Aptos Display"/>
          <w:color w:val="111111"/>
        </w:rPr>
        <w:t xml:space="preserve">atas, </w:t>
      </w:r>
      <w:r w:rsidR="00D4691F">
        <w:rPr>
          <w:rFonts w:ascii="Aptos Display" w:hAnsi="Aptos Display"/>
          <w:color w:val="111111"/>
        </w:rPr>
        <w:t>registros de riscos</w:t>
      </w:r>
      <w:r>
        <w:rPr>
          <w:rFonts w:ascii="Aptos Display" w:hAnsi="Aptos Display"/>
          <w:color w:val="111111"/>
        </w:rPr>
        <w:t xml:space="preserve">, KRIs, </w:t>
      </w:r>
      <w:r w:rsidR="00D4691F">
        <w:rPr>
          <w:rFonts w:ascii="Aptos Display" w:hAnsi="Aptos Display"/>
          <w:color w:val="111111"/>
        </w:rPr>
        <w:t xml:space="preserve">reportes, </w:t>
      </w:r>
      <w:r>
        <w:rPr>
          <w:rFonts w:ascii="Aptos Display" w:hAnsi="Aptos Display"/>
          <w:color w:val="111111"/>
        </w:rPr>
        <w:t>trilhas de decisão, auditorias, testes de controle</w:t>
      </w:r>
      <w:r w:rsidR="00C110C5">
        <w:rPr>
          <w:rFonts w:ascii="Aptos Display" w:hAnsi="Aptos Display"/>
          <w:color w:val="111111"/>
        </w:rPr>
        <w:t xml:space="preserve">, </w:t>
      </w:r>
      <w:r w:rsidR="00C110C5" w:rsidRPr="00C110C5">
        <w:rPr>
          <w:rFonts w:ascii="Aptos Display" w:hAnsi="Aptos Display"/>
          <w:color w:val="111111"/>
        </w:rPr>
        <w:t>responsáveis designados e recursos alocados,</w:t>
      </w:r>
      <w:r w:rsidR="00D4691F">
        <w:rPr>
          <w:rFonts w:ascii="Aptos Display" w:hAnsi="Aptos Display"/>
          <w:color w:val="111111"/>
        </w:rPr>
        <w:t xml:space="preserve"> </w:t>
      </w:r>
      <w:r w:rsidR="00D4691F" w:rsidRPr="00D4691F">
        <w:rPr>
          <w:rFonts w:ascii="Aptos Display" w:hAnsi="Aptos Display"/>
          <w:color w:val="111111"/>
        </w:rPr>
        <w:t>e</w:t>
      </w:r>
      <w:r w:rsidR="00C110C5">
        <w:rPr>
          <w:rFonts w:ascii="Aptos Display" w:hAnsi="Aptos Display"/>
          <w:color w:val="111111"/>
        </w:rPr>
        <w:t>ntre</w:t>
      </w:r>
      <w:r w:rsidR="00D4691F" w:rsidRPr="00D4691F">
        <w:rPr>
          <w:rFonts w:ascii="Aptos Display" w:hAnsi="Aptos Display"/>
          <w:color w:val="111111"/>
        </w:rPr>
        <w:t xml:space="preserve"> outros elementos verificáveis.</w:t>
      </w:r>
    </w:p>
    <w:p w14:paraId="4B6D8C2A" w14:textId="5E965C47" w:rsidR="008D58F1" w:rsidRDefault="00D4691F">
      <w:pPr>
        <w:pStyle w:val="PargrafodaLista"/>
        <w:numPr>
          <w:ilvl w:val="0"/>
          <w:numId w:val="16"/>
        </w:numPr>
        <w:spacing w:after="80"/>
        <w:ind w:hanging="480"/>
        <w:contextualSpacing w:val="0"/>
      </w:pPr>
      <w:r>
        <w:rPr>
          <w:rFonts w:ascii="Aptos Display" w:hAnsi="Aptos Display"/>
          <w:b/>
          <w:bCs/>
          <w:color w:val="111111"/>
        </w:rPr>
        <w:t>Avaliar</w:t>
      </w:r>
      <w:r w:rsidRPr="00F163E2">
        <w:rPr>
          <w:rFonts w:ascii="Aptos Display" w:hAnsi="Aptos Display"/>
          <w:b/>
          <w:bCs/>
          <w:color w:val="111111"/>
        </w:rPr>
        <w:t xml:space="preserve"> </w:t>
      </w:r>
      <w:r w:rsidR="009A092C" w:rsidRPr="00F163E2">
        <w:rPr>
          <w:rFonts w:ascii="Aptos Display" w:hAnsi="Aptos Display"/>
          <w:b/>
          <w:bCs/>
          <w:color w:val="111111"/>
        </w:rPr>
        <w:t>e justificar</w:t>
      </w:r>
      <w:r w:rsidR="009A092C">
        <w:rPr>
          <w:rFonts w:ascii="Aptos Display" w:hAnsi="Aptos Display"/>
          <w:color w:val="111111"/>
        </w:rPr>
        <w:t xml:space="preserve"> – </w:t>
      </w:r>
      <w:r w:rsidRPr="00D4691F">
        <w:rPr>
          <w:rFonts w:ascii="Aptos Display" w:hAnsi="Aptos Display"/>
          <w:color w:val="111111"/>
        </w:rPr>
        <w:t>atribuir o estágio de maturidade com base nas</w:t>
      </w:r>
      <w:r>
        <w:rPr>
          <w:rFonts w:ascii="Aptos Display" w:hAnsi="Aptos Display"/>
          <w:color w:val="111111"/>
        </w:rPr>
        <w:t xml:space="preserve"> </w:t>
      </w:r>
      <w:r w:rsidR="009A092C">
        <w:rPr>
          <w:rFonts w:ascii="Aptos Display" w:hAnsi="Aptos Display"/>
          <w:color w:val="111111"/>
        </w:rPr>
        <w:t>evidência</w:t>
      </w:r>
      <w:r>
        <w:rPr>
          <w:rFonts w:ascii="Aptos Display" w:hAnsi="Aptos Display"/>
          <w:color w:val="111111"/>
        </w:rPr>
        <w:t>s</w:t>
      </w:r>
      <w:r w:rsidR="009A092C">
        <w:rPr>
          <w:rFonts w:ascii="Aptos Display" w:hAnsi="Aptos Display"/>
          <w:color w:val="111111"/>
        </w:rPr>
        <w:t xml:space="preserve"> </w:t>
      </w:r>
      <w:r w:rsidRPr="00D4691F">
        <w:rPr>
          <w:rFonts w:ascii="Aptos Display" w:hAnsi="Aptos Display"/>
          <w:color w:val="111111"/>
        </w:rPr>
        <w:t>observadas e registrar as principais lacunas identificadas.</w:t>
      </w:r>
    </w:p>
    <w:p w14:paraId="44A703CB" w14:textId="3A3C75B8" w:rsidR="008D58F1" w:rsidRDefault="009A092C">
      <w:pPr>
        <w:pStyle w:val="PargrafodaLista"/>
        <w:numPr>
          <w:ilvl w:val="0"/>
          <w:numId w:val="16"/>
        </w:numPr>
        <w:spacing w:after="240"/>
        <w:ind w:left="476" w:hanging="480"/>
        <w:contextualSpacing w:val="0"/>
      </w:pPr>
      <w:r w:rsidRPr="00F163E2">
        <w:rPr>
          <w:rFonts w:ascii="Aptos Display" w:hAnsi="Aptos Display"/>
          <w:b/>
          <w:bCs/>
          <w:color w:val="111111"/>
        </w:rPr>
        <w:t xml:space="preserve">Consolidar e </w:t>
      </w:r>
      <w:r w:rsidR="00C110C5">
        <w:rPr>
          <w:rFonts w:ascii="Aptos Display" w:hAnsi="Aptos Display"/>
          <w:b/>
          <w:bCs/>
          <w:color w:val="111111"/>
        </w:rPr>
        <w:t>reportar o</w:t>
      </w:r>
      <w:r w:rsidRPr="00F163E2">
        <w:rPr>
          <w:rFonts w:ascii="Aptos Display" w:hAnsi="Aptos Display"/>
          <w:b/>
          <w:bCs/>
          <w:color w:val="111111"/>
        </w:rPr>
        <w:t xml:space="preserve"> diagnóstico</w:t>
      </w:r>
      <w:r>
        <w:rPr>
          <w:rFonts w:ascii="Aptos Display" w:hAnsi="Aptos Display"/>
          <w:color w:val="111111"/>
        </w:rPr>
        <w:t xml:space="preserve"> – </w:t>
      </w:r>
      <w:r w:rsidR="00D4691F" w:rsidRPr="00D4691F">
        <w:rPr>
          <w:rFonts w:ascii="Aptos Display" w:hAnsi="Aptos Display"/>
          <w:color w:val="111111"/>
        </w:rPr>
        <w:t>reunir os resultados das diferentes dimensões</w:t>
      </w:r>
      <w:r w:rsidR="00C110C5">
        <w:rPr>
          <w:rFonts w:ascii="Aptos Display" w:hAnsi="Aptos Display"/>
          <w:color w:val="111111"/>
        </w:rPr>
        <w:t>, apresentá-los às instâncias de governança pertinentes e submeter o plano de evolução à aprovação</w:t>
      </w:r>
      <w:r w:rsidR="00C110C5" w:rsidRPr="00C110C5">
        <w:rPr>
          <w:rFonts w:ascii="Aptos Display" w:hAnsi="Aptos Display"/>
          <w:color w:val="111111"/>
        </w:rPr>
        <w:t>, com prioridades, responsáveis e prazos</w:t>
      </w:r>
      <w:r w:rsidR="00C110C5">
        <w:rPr>
          <w:rFonts w:ascii="Aptos Display" w:hAnsi="Aptos Display"/>
          <w:color w:val="111111"/>
        </w:rPr>
        <w:t xml:space="preserve"> definidos</w:t>
      </w:r>
      <w:r w:rsidR="00D4691F">
        <w:rPr>
          <w:rFonts w:ascii="Aptos Display" w:hAnsi="Aptos Display"/>
          <w:color w:val="111111"/>
        </w:rPr>
        <w:t>.</w:t>
      </w:r>
    </w:p>
    <w:p w14:paraId="56496919" w14:textId="3C7CE930" w:rsidR="008D58F1" w:rsidRDefault="00F31474">
      <w:pPr>
        <w:spacing w:before="360" w:after="120"/>
      </w:pPr>
      <w:r>
        <w:rPr>
          <w:rFonts w:ascii="Aptos Display" w:hAnsi="Aptos Display"/>
          <w:b/>
          <w:bCs/>
          <w:color w:val="1F3864"/>
          <w:sz w:val="24"/>
          <w:szCs w:val="24"/>
        </w:rPr>
        <w:t xml:space="preserve">Indicadores </w:t>
      </w:r>
      <w:r w:rsidR="009A092C">
        <w:rPr>
          <w:rFonts w:ascii="Aptos Display" w:hAnsi="Aptos Display"/>
          <w:b/>
          <w:bCs/>
          <w:color w:val="1F3864"/>
          <w:sz w:val="24"/>
          <w:szCs w:val="24"/>
        </w:rPr>
        <w:t>para monitorar a evolução do programa</w:t>
      </w:r>
    </w:p>
    <w:p w14:paraId="5951C291" w14:textId="73A8CBD9" w:rsidR="008D58F1" w:rsidRDefault="00F31474">
      <w:pPr>
        <w:spacing w:after="180"/>
        <w:rPr>
          <w:rFonts w:ascii="Aptos Display" w:hAnsi="Aptos Display"/>
          <w:color w:val="000000"/>
        </w:rPr>
      </w:pPr>
      <w:r>
        <w:rPr>
          <w:rFonts w:ascii="Aptos Display" w:hAnsi="Aptos Display"/>
          <w:color w:val="000000"/>
        </w:rPr>
        <w:t>Alguns</w:t>
      </w:r>
      <w:r w:rsidR="009A092C">
        <w:rPr>
          <w:rFonts w:ascii="Aptos Display" w:hAnsi="Aptos Display"/>
          <w:color w:val="000000"/>
        </w:rPr>
        <w:t xml:space="preserve"> indicadores </w:t>
      </w:r>
      <w:r w:rsidRPr="00F31474">
        <w:rPr>
          <w:rFonts w:ascii="Aptos Display" w:hAnsi="Aptos Display"/>
          <w:color w:val="000000"/>
        </w:rPr>
        <w:t>ajudam a acompanhar a evolução das práticas de gestão de riscos e a identificar pontos que exigem atenção. A seleção deve refletir as prioridades, o perfil de riscos e o nível de maturidade de cada organização.</w:t>
      </w:r>
    </w:p>
    <w:tbl>
      <w:tblPr>
        <w:tblW w:w="8354" w:type="dxa"/>
        <w:tblCellMar>
          <w:left w:w="70" w:type="dxa"/>
          <w:right w:w="70" w:type="dxa"/>
        </w:tblCellMar>
        <w:tblLook w:val="04A0" w:firstRow="1" w:lastRow="0" w:firstColumn="1" w:lastColumn="0" w:noHBand="0" w:noVBand="1"/>
      </w:tblPr>
      <w:tblGrid>
        <w:gridCol w:w="2960"/>
        <w:gridCol w:w="5394"/>
      </w:tblGrid>
      <w:tr w:rsidR="00F31474" w:rsidRPr="00F31474" w14:paraId="034332E3" w14:textId="77777777" w:rsidTr="00F163E2">
        <w:trPr>
          <w:trHeight w:val="315"/>
        </w:trPr>
        <w:tc>
          <w:tcPr>
            <w:tcW w:w="2960" w:type="dxa"/>
            <w:tcBorders>
              <w:top w:val="single" w:sz="8" w:space="0" w:color="1F3864"/>
              <w:left w:val="single" w:sz="8" w:space="0" w:color="1F3864"/>
              <w:bottom w:val="single" w:sz="8" w:space="0" w:color="1F3864"/>
              <w:right w:val="single" w:sz="8" w:space="0" w:color="1F3864"/>
            </w:tcBorders>
            <w:shd w:val="clear" w:color="000000" w:fill="1F3864"/>
            <w:vAlign w:val="center"/>
            <w:hideMark/>
          </w:tcPr>
          <w:p w14:paraId="515FF8AD" w14:textId="77777777" w:rsidR="00F31474" w:rsidRPr="00F31474" w:rsidRDefault="00F31474" w:rsidP="00F31474">
            <w:pPr>
              <w:suppressAutoHyphens w:val="0"/>
              <w:autoSpaceDN/>
              <w:rPr>
                <w:rFonts w:ascii="Aptos Display" w:eastAsia="Times New Roman" w:hAnsi="Aptos Display" w:cs="Times New Roman"/>
                <w:b/>
                <w:bCs/>
                <w:color w:val="FFFFFF"/>
                <w:sz w:val="20"/>
                <w:szCs w:val="20"/>
              </w:rPr>
            </w:pPr>
            <w:r w:rsidRPr="00F31474">
              <w:rPr>
                <w:rFonts w:ascii="Aptos Display" w:eastAsia="Times New Roman" w:hAnsi="Aptos Display" w:cs="Times New Roman"/>
                <w:b/>
                <w:bCs/>
                <w:color w:val="FFFFFF"/>
                <w:sz w:val="20"/>
                <w:szCs w:val="20"/>
              </w:rPr>
              <w:t>Indicador</w:t>
            </w:r>
          </w:p>
        </w:tc>
        <w:tc>
          <w:tcPr>
            <w:tcW w:w="5394" w:type="dxa"/>
            <w:tcBorders>
              <w:top w:val="single" w:sz="8" w:space="0" w:color="1F3864"/>
              <w:left w:val="nil"/>
              <w:bottom w:val="single" w:sz="8" w:space="0" w:color="1F3864"/>
              <w:right w:val="single" w:sz="8" w:space="0" w:color="1F3864"/>
            </w:tcBorders>
            <w:shd w:val="clear" w:color="000000" w:fill="1F3864"/>
            <w:vAlign w:val="center"/>
            <w:hideMark/>
          </w:tcPr>
          <w:p w14:paraId="69D3F3F7" w14:textId="77777777" w:rsidR="00F31474" w:rsidRPr="00F31474" w:rsidRDefault="00F31474" w:rsidP="00F31474">
            <w:pPr>
              <w:suppressAutoHyphens w:val="0"/>
              <w:autoSpaceDN/>
              <w:rPr>
                <w:rFonts w:ascii="Aptos Display" w:eastAsia="Times New Roman" w:hAnsi="Aptos Display" w:cs="Times New Roman"/>
                <w:b/>
                <w:bCs/>
                <w:color w:val="FFFFFF"/>
                <w:sz w:val="20"/>
                <w:szCs w:val="20"/>
              </w:rPr>
            </w:pPr>
            <w:r w:rsidRPr="00F31474">
              <w:rPr>
                <w:rFonts w:ascii="Aptos Display" w:eastAsia="Times New Roman" w:hAnsi="Aptos Display" w:cs="Times New Roman"/>
                <w:b/>
                <w:bCs/>
                <w:color w:val="FFFFFF"/>
                <w:sz w:val="20"/>
                <w:szCs w:val="20"/>
              </w:rPr>
              <w:t>O que permite acompanhar</w:t>
            </w:r>
          </w:p>
        </w:tc>
      </w:tr>
      <w:tr w:rsidR="00F31474" w:rsidRPr="00F31474" w14:paraId="4D54F02F"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2F2F2"/>
            <w:vAlign w:val="center"/>
            <w:hideMark/>
          </w:tcPr>
          <w:p w14:paraId="4403CE02" w14:textId="77777777" w:rsidR="00F31474" w:rsidRPr="00F31474" w:rsidRDefault="00F31474" w:rsidP="00F163E2">
            <w:pPr>
              <w:rPr>
                <w:rFonts w:ascii="Aptos Display" w:eastAsia="Times New Roman" w:hAnsi="Aptos Display" w:cs="Times New Roman"/>
                <w:b/>
                <w:bCs/>
                <w:color w:val="1F3864"/>
                <w:sz w:val="20"/>
                <w:szCs w:val="20"/>
              </w:rPr>
            </w:pPr>
            <w:r w:rsidRPr="00F163E2">
              <w:rPr>
                <w:rFonts w:ascii="Aptos Display" w:hAnsi="Aptos Display"/>
                <w:b/>
                <w:bCs/>
                <w:color w:val="1F3864"/>
                <w:sz w:val="20"/>
                <w:szCs w:val="20"/>
              </w:rPr>
              <w:t>Atualização do registro de riscos</w:t>
            </w:r>
          </w:p>
        </w:tc>
        <w:tc>
          <w:tcPr>
            <w:tcW w:w="5394" w:type="dxa"/>
            <w:tcBorders>
              <w:top w:val="nil"/>
              <w:left w:val="nil"/>
              <w:bottom w:val="single" w:sz="8" w:space="0" w:color="CCCCCC"/>
              <w:right w:val="single" w:sz="8" w:space="0" w:color="CCCCCC"/>
            </w:tcBorders>
            <w:shd w:val="clear" w:color="000000" w:fill="F2F2F2"/>
            <w:vAlign w:val="center"/>
            <w:hideMark/>
          </w:tcPr>
          <w:p w14:paraId="61030EA0" w14:textId="77777777"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Tempestividade das revisões e capacidade de incorporar mudanças no perfil de riscos.</w:t>
            </w:r>
          </w:p>
        </w:tc>
      </w:tr>
      <w:tr w:rsidR="00F31474" w:rsidRPr="00F31474" w14:paraId="2BF1C641"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FFFFF"/>
            <w:vAlign w:val="center"/>
            <w:hideMark/>
          </w:tcPr>
          <w:p w14:paraId="4E8F0FAB" w14:textId="77777777" w:rsidR="00F31474" w:rsidRPr="00F31474" w:rsidRDefault="00F31474" w:rsidP="00F163E2">
            <w:pPr>
              <w:rPr>
                <w:rFonts w:ascii="Aptos Display" w:eastAsia="Times New Roman" w:hAnsi="Aptos Display" w:cs="Times New Roman"/>
                <w:b/>
                <w:bCs/>
                <w:color w:val="1F3864"/>
                <w:sz w:val="20"/>
                <w:szCs w:val="20"/>
              </w:rPr>
            </w:pPr>
            <w:r w:rsidRPr="00F163E2">
              <w:rPr>
                <w:rFonts w:ascii="Aptos Display" w:hAnsi="Aptos Display"/>
                <w:b/>
                <w:bCs/>
                <w:color w:val="1F3864"/>
                <w:sz w:val="20"/>
                <w:szCs w:val="20"/>
              </w:rPr>
              <w:t>Riscos com responsável e resposta definidos</w:t>
            </w:r>
          </w:p>
        </w:tc>
        <w:tc>
          <w:tcPr>
            <w:tcW w:w="5394" w:type="dxa"/>
            <w:tcBorders>
              <w:top w:val="nil"/>
              <w:left w:val="nil"/>
              <w:bottom w:val="single" w:sz="8" w:space="0" w:color="CCCCCC"/>
              <w:right w:val="single" w:sz="8" w:space="0" w:color="CCCCCC"/>
            </w:tcBorders>
            <w:shd w:val="clear" w:color="000000" w:fill="FFFFFF"/>
            <w:vAlign w:val="center"/>
            <w:hideMark/>
          </w:tcPr>
          <w:p w14:paraId="6158EFBB" w14:textId="77777777"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Clareza de responsabilidades e cobertura dos planos de resposta.</w:t>
            </w:r>
          </w:p>
        </w:tc>
      </w:tr>
      <w:tr w:rsidR="00F31474" w:rsidRPr="00F31474" w14:paraId="0043DE44"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2F2F2"/>
            <w:vAlign w:val="center"/>
            <w:hideMark/>
          </w:tcPr>
          <w:p w14:paraId="754F85F9" w14:textId="77777777" w:rsidR="00F31474" w:rsidRPr="00F31474" w:rsidRDefault="00F31474" w:rsidP="00F163E2">
            <w:pPr>
              <w:rPr>
                <w:rFonts w:ascii="Aptos Display" w:eastAsia="Times New Roman" w:hAnsi="Aptos Display" w:cs="Times New Roman"/>
                <w:b/>
                <w:bCs/>
                <w:color w:val="1F3864"/>
                <w:sz w:val="20"/>
                <w:szCs w:val="20"/>
              </w:rPr>
            </w:pPr>
            <w:r w:rsidRPr="00F163E2">
              <w:rPr>
                <w:rFonts w:ascii="Aptos Display" w:hAnsi="Aptos Display"/>
                <w:b/>
                <w:bCs/>
                <w:color w:val="1F3864"/>
                <w:sz w:val="20"/>
                <w:szCs w:val="20"/>
              </w:rPr>
              <w:t>Tratamento de exceções aos limites</w:t>
            </w:r>
          </w:p>
        </w:tc>
        <w:tc>
          <w:tcPr>
            <w:tcW w:w="5394" w:type="dxa"/>
            <w:tcBorders>
              <w:top w:val="nil"/>
              <w:left w:val="nil"/>
              <w:bottom w:val="single" w:sz="8" w:space="0" w:color="CCCCCC"/>
              <w:right w:val="single" w:sz="8" w:space="0" w:color="CCCCCC"/>
            </w:tcBorders>
            <w:shd w:val="clear" w:color="000000" w:fill="F2F2F2"/>
            <w:vAlign w:val="center"/>
            <w:hideMark/>
          </w:tcPr>
          <w:p w14:paraId="06D3A3E9" w14:textId="77777777"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Tempo de resposta e regularização das exposições que ultrapassam os parâmetros estabelecidos.</w:t>
            </w:r>
          </w:p>
        </w:tc>
      </w:tr>
      <w:tr w:rsidR="00F31474" w:rsidRPr="00F31474" w14:paraId="04EBE455"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FFFFF"/>
            <w:vAlign w:val="center"/>
            <w:hideMark/>
          </w:tcPr>
          <w:p w14:paraId="46B28828" w14:textId="77777777" w:rsidR="00F31474" w:rsidRPr="00F31474" w:rsidRDefault="00F31474" w:rsidP="00F163E2">
            <w:pPr>
              <w:rPr>
                <w:rFonts w:ascii="Aptos Display" w:eastAsia="Times New Roman" w:hAnsi="Aptos Display" w:cs="Times New Roman"/>
                <w:b/>
                <w:bCs/>
                <w:color w:val="1F3864"/>
                <w:sz w:val="20"/>
                <w:szCs w:val="20"/>
              </w:rPr>
            </w:pPr>
            <w:r w:rsidRPr="00F163E2">
              <w:rPr>
                <w:rFonts w:ascii="Aptos Display" w:hAnsi="Aptos Display"/>
                <w:b/>
                <w:bCs/>
                <w:color w:val="1F3864"/>
                <w:sz w:val="20"/>
                <w:szCs w:val="20"/>
              </w:rPr>
              <w:t>Cobertura de KRIs</w:t>
            </w:r>
          </w:p>
        </w:tc>
        <w:tc>
          <w:tcPr>
            <w:tcW w:w="5394" w:type="dxa"/>
            <w:tcBorders>
              <w:top w:val="nil"/>
              <w:left w:val="nil"/>
              <w:bottom w:val="single" w:sz="8" w:space="0" w:color="CCCCCC"/>
              <w:right w:val="single" w:sz="8" w:space="0" w:color="CCCCCC"/>
            </w:tcBorders>
            <w:shd w:val="clear" w:color="000000" w:fill="FFFFFF"/>
            <w:vAlign w:val="center"/>
            <w:hideMark/>
          </w:tcPr>
          <w:p w14:paraId="4A1E3BE0" w14:textId="77777777"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Extensão do monitoramento das exposições consideradas relevantes.</w:t>
            </w:r>
          </w:p>
        </w:tc>
      </w:tr>
      <w:tr w:rsidR="00F31474" w:rsidRPr="00F31474" w14:paraId="5DD6C20C"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2F2F2"/>
            <w:vAlign w:val="center"/>
            <w:hideMark/>
          </w:tcPr>
          <w:p w14:paraId="68A35031" w14:textId="77777777" w:rsidR="00F31474" w:rsidRPr="00F31474" w:rsidRDefault="00F31474" w:rsidP="00F163E2">
            <w:pPr>
              <w:rPr>
                <w:rFonts w:ascii="Aptos Display" w:eastAsia="Times New Roman" w:hAnsi="Aptos Display" w:cs="Times New Roman"/>
                <w:b/>
                <w:bCs/>
                <w:color w:val="1F3864"/>
                <w:sz w:val="20"/>
                <w:szCs w:val="20"/>
              </w:rPr>
            </w:pPr>
            <w:r w:rsidRPr="00F163E2">
              <w:rPr>
                <w:rFonts w:ascii="Aptos Display" w:hAnsi="Aptos Display"/>
                <w:b/>
                <w:bCs/>
                <w:color w:val="1F3864"/>
                <w:sz w:val="20"/>
                <w:szCs w:val="20"/>
              </w:rPr>
              <w:t>Qualidade dos dados de risco</w:t>
            </w:r>
          </w:p>
        </w:tc>
        <w:tc>
          <w:tcPr>
            <w:tcW w:w="5394" w:type="dxa"/>
            <w:tcBorders>
              <w:top w:val="nil"/>
              <w:left w:val="nil"/>
              <w:bottom w:val="single" w:sz="8" w:space="0" w:color="CCCCCC"/>
              <w:right w:val="single" w:sz="8" w:space="0" w:color="CCCCCC"/>
            </w:tcBorders>
            <w:shd w:val="clear" w:color="000000" w:fill="F2F2F2"/>
            <w:vAlign w:val="center"/>
            <w:hideMark/>
          </w:tcPr>
          <w:p w14:paraId="5C48544C" w14:textId="77777777"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Completude, consistência e tempestividade das informações utilizadas na gestão e no reporte.</w:t>
            </w:r>
          </w:p>
        </w:tc>
      </w:tr>
      <w:tr w:rsidR="00F31474" w:rsidRPr="00F31474" w14:paraId="62AC5C77"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FFFFF"/>
            <w:vAlign w:val="center"/>
            <w:hideMark/>
          </w:tcPr>
          <w:p w14:paraId="12DF296B" w14:textId="45120E9E" w:rsidR="00F31474" w:rsidRPr="00F31474" w:rsidRDefault="00F31474" w:rsidP="00F163E2">
            <w:pPr>
              <w:rPr>
                <w:rFonts w:ascii="Aptos Display" w:eastAsia="Times New Roman" w:hAnsi="Aptos Display" w:cs="Times New Roman"/>
                <w:b/>
                <w:bCs/>
                <w:color w:val="1F3864"/>
                <w:sz w:val="20"/>
                <w:szCs w:val="20"/>
              </w:rPr>
            </w:pPr>
            <w:r w:rsidRPr="00F31474">
              <w:rPr>
                <w:rFonts w:ascii="Aptos Display" w:hAnsi="Aptos Display"/>
                <w:b/>
                <w:bCs/>
                <w:color w:val="1F3864"/>
                <w:sz w:val="20"/>
                <w:szCs w:val="20"/>
              </w:rPr>
              <w:t>Pauta e qualidade do reporte</w:t>
            </w:r>
          </w:p>
        </w:tc>
        <w:tc>
          <w:tcPr>
            <w:tcW w:w="5394" w:type="dxa"/>
            <w:tcBorders>
              <w:top w:val="nil"/>
              <w:left w:val="nil"/>
              <w:bottom w:val="single" w:sz="8" w:space="0" w:color="CCCCCC"/>
              <w:right w:val="single" w:sz="8" w:space="0" w:color="CCCCCC"/>
            </w:tcBorders>
            <w:shd w:val="clear" w:color="000000" w:fill="FFFFFF"/>
            <w:vAlign w:val="center"/>
            <w:hideMark/>
          </w:tcPr>
          <w:p w14:paraId="1644A64C" w14:textId="322025D7" w:rsidR="00F31474" w:rsidRPr="00F163E2" w:rsidRDefault="00F31474" w:rsidP="00F163E2">
            <w:pPr>
              <w:rPr>
                <w:rFonts w:ascii="Aptos Display" w:hAnsi="Aptos Display"/>
                <w:color w:val="111111"/>
                <w:sz w:val="20"/>
                <w:szCs w:val="20"/>
              </w:rPr>
            </w:pPr>
            <w:r w:rsidRPr="00F163E2">
              <w:rPr>
                <w:rFonts w:ascii="Aptos Display" w:hAnsi="Aptos Display"/>
                <w:color w:val="111111"/>
                <w:sz w:val="20"/>
                <w:szCs w:val="20"/>
              </w:rPr>
              <w:t>Frequência das discussões formais sobre riscos no conselho e nos comitês e proporção de relatórios que apresentam riscos críticos, tendências, limites e a decisão requerida.</w:t>
            </w:r>
          </w:p>
        </w:tc>
      </w:tr>
      <w:tr w:rsidR="00F31474" w:rsidRPr="00F31474" w14:paraId="76E32C97"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FFFFF"/>
            <w:vAlign w:val="center"/>
          </w:tcPr>
          <w:p w14:paraId="7BC998BA" w14:textId="6CF6CF3C" w:rsidR="00F31474" w:rsidRPr="00F31474" w:rsidRDefault="00F31474" w:rsidP="00F31474">
            <w:pPr>
              <w:rPr>
                <w:rFonts w:ascii="Aptos Display" w:hAnsi="Aptos Display"/>
                <w:b/>
                <w:bCs/>
                <w:color w:val="1F3864"/>
                <w:sz w:val="20"/>
                <w:szCs w:val="20"/>
              </w:rPr>
            </w:pPr>
            <w:r w:rsidRPr="00F31474">
              <w:rPr>
                <w:rFonts w:ascii="Aptos Display" w:hAnsi="Aptos Display"/>
                <w:b/>
                <w:bCs/>
                <w:color w:val="1F3864"/>
                <w:sz w:val="20"/>
                <w:szCs w:val="20"/>
              </w:rPr>
              <w:t>Integração entre as três linhas</w:t>
            </w:r>
          </w:p>
        </w:tc>
        <w:tc>
          <w:tcPr>
            <w:tcW w:w="5394" w:type="dxa"/>
            <w:tcBorders>
              <w:top w:val="nil"/>
              <w:left w:val="nil"/>
              <w:bottom w:val="single" w:sz="8" w:space="0" w:color="CCCCCC"/>
              <w:right w:val="single" w:sz="8" w:space="0" w:color="CCCCCC"/>
            </w:tcBorders>
            <w:shd w:val="clear" w:color="000000" w:fill="FFFFFF"/>
            <w:vAlign w:val="center"/>
          </w:tcPr>
          <w:p w14:paraId="7FF50C3B" w14:textId="06093425"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Frequência de reuniões e reportes integrados e reaproveitamento de resultados entre as linhas.</w:t>
            </w:r>
          </w:p>
        </w:tc>
      </w:tr>
      <w:tr w:rsidR="00F31474" w:rsidRPr="00F31474" w14:paraId="505E5DB6" w14:textId="77777777" w:rsidTr="00F163E2">
        <w:trPr>
          <w:trHeight w:val="555"/>
        </w:trPr>
        <w:tc>
          <w:tcPr>
            <w:tcW w:w="2960" w:type="dxa"/>
            <w:tcBorders>
              <w:top w:val="nil"/>
              <w:left w:val="single" w:sz="8" w:space="0" w:color="CCCCCC"/>
              <w:bottom w:val="single" w:sz="8" w:space="0" w:color="CCCCCC"/>
              <w:right w:val="single" w:sz="8" w:space="0" w:color="CCCCCC"/>
            </w:tcBorders>
            <w:shd w:val="clear" w:color="000000" w:fill="F2F2F2"/>
            <w:vAlign w:val="center"/>
            <w:hideMark/>
          </w:tcPr>
          <w:p w14:paraId="09643D8A" w14:textId="6E777C7C" w:rsidR="00F31474" w:rsidRPr="00F31474" w:rsidRDefault="00F31474" w:rsidP="00F163E2">
            <w:pPr>
              <w:rPr>
                <w:rFonts w:ascii="Aptos Display" w:eastAsia="Times New Roman" w:hAnsi="Aptos Display" w:cs="Times New Roman"/>
                <w:b/>
                <w:bCs/>
                <w:color w:val="1F3864"/>
                <w:sz w:val="20"/>
                <w:szCs w:val="20"/>
              </w:rPr>
            </w:pPr>
            <w:r w:rsidRPr="00F31474">
              <w:rPr>
                <w:rFonts w:ascii="Aptos Display" w:hAnsi="Aptos Display"/>
                <w:b/>
                <w:bCs/>
                <w:color w:val="1F3864"/>
                <w:sz w:val="20"/>
                <w:szCs w:val="20"/>
              </w:rPr>
              <w:t>Execução dos planos de resposta</w:t>
            </w:r>
          </w:p>
        </w:tc>
        <w:tc>
          <w:tcPr>
            <w:tcW w:w="5394" w:type="dxa"/>
            <w:tcBorders>
              <w:top w:val="nil"/>
              <w:left w:val="nil"/>
              <w:bottom w:val="single" w:sz="8" w:space="0" w:color="CCCCCC"/>
              <w:right w:val="single" w:sz="8" w:space="0" w:color="CCCCCC"/>
            </w:tcBorders>
            <w:shd w:val="clear" w:color="000000" w:fill="F2F2F2"/>
            <w:vAlign w:val="center"/>
            <w:hideMark/>
          </w:tcPr>
          <w:p w14:paraId="659997B8" w14:textId="69BCB143" w:rsidR="00F31474" w:rsidRPr="00F31474" w:rsidRDefault="00F31474" w:rsidP="00F163E2">
            <w:pPr>
              <w:rPr>
                <w:rFonts w:ascii="Aptos Display" w:eastAsia="Times New Roman" w:hAnsi="Aptos Display" w:cs="Times New Roman"/>
                <w:color w:val="111111"/>
                <w:sz w:val="20"/>
                <w:szCs w:val="20"/>
              </w:rPr>
            </w:pPr>
            <w:r w:rsidRPr="00F163E2">
              <w:rPr>
                <w:rFonts w:ascii="Aptos Display" w:hAnsi="Aptos Display"/>
                <w:color w:val="111111"/>
                <w:sz w:val="20"/>
                <w:szCs w:val="20"/>
              </w:rPr>
              <w:t>Proporção de planos concluídos no prazo, reprogramados ou vencidos</w:t>
            </w:r>
            <w:r w:rsidR="003458D5" w:rsidRPr="00F163E2">
              <w:rPr>
                <w:rFonts w:ascii="Aptos Display" w:hAnsi="Aptos Display"/>
                <w:color w:val="111111"/>
                <w:sz w:val="20"/>
                <w:szCs w:val="20"/>
              </w:rPr>
              <w:t>, incluídos os decorrentes de auditoria e asseguração.</w:t>
            </w:r>
          </w:p>
        </w:tc>
      </w:tr>
    </w:tbl>
    <w:p w14:paraId="0DBDAFE1" w14:textId="77777777" w:rsidR="008D58F1" w:rsidRDefault="009A092C">
      <w:pPr>
        <w:spacing w:before="240" w:after="120"/>
      </w:pPr>
      <w:r>
        <w:rPr>
          <w:rFonts w:ascii="Aptos Display" w:hAnsi="Aptos Display"/>
          <w:b/>
          <w:bCs/>
          <w:color w:val="1F3864"/>
          <w:sz w:val="24"/>
          <w:szCs w:val="24"/>
        </w:rPr>
        <w:t>Armadilhas comuns na jornada de maturidade</w:t>
      </w:r>
    </w:p>
    <w:p w14:paraId="41110170" w14:textId="2DA1496E" w:rsidR="008D58F1" w:rsidRDefault="003458D5">
      <w:pPr>
        <w:spacing w:after="180"/>
      </w:pPr>
      <w:r w:rsidRPr="003458D5">
        <w:rPr>
          <w:rFonts w:ascii="Aptos Display" w:hAnsi="Aptos Display"/>
          <w:color w:val="000000"/>
        </w:rPr>
        <w:t>Alguns problemas recorrentes ajudam a identificar a distância entre a estrutura formal e a prática</w:t>
      </w:r>
      <w:r w:rsidR="009A092C">
        <w:rPr>
          <w:rFonts w:ascii="Aptos Display" w:hAnsi="Aptos Display"/>
          <w:color w:val="000000"/>
        </w:rPr>
        <w:t>:</w:t>
      </w:r>
    </w:p>
    <w:p w14:paraId="4470F017" w14:textId="2C3544F1" w:rsidR="008D58F1" w:rsidRDefault="009A092C">
      <w:pPr>
        <w:pStyle w:val="PargrafodaLista"/>
        <w:numPr>
          <w:ilvl w:val="0"/>
          <w:numId w:val="16"/>
        </w:numPr>
        <w:spacing w:after="80"/>
        <w:ind w:hanging="480"/>
        <w:contextualSpacing w:val="0"/>
        <w:rPr>
          <w:rFonts w:ascii="Aptos Display" w:hAnsi="Aptos Display"/>
          <w:color w:val="111111"/>
        </w:rPr>
      </w:pPr>
      <w:r w:rsidRPr="00F163E2">
        <w:rPr>
          <w:rFonts w:ascii="Aptos Display" w:hAnsi="Aptos Display"/>
          <w:b/>
          <w:bCs/>
          <w:color w:val="111111"/>
        </w:rPr>
        <w:t>Maturidade “de papel”</w:t>
      </w:r>
      <w:r>
        <w:rPr>
          <w:rFonts w:ascii="Aptos Display" w:hAnsi="Aptos Display"/>
          <w:color w:val="111111"/>
        </w:rPr>
        <w:t xml:space="preserve"> – políticas </w:t>
      </w:r>
      <w:r w:rsidR="003458D5">
        <w:rPr>
          <w:rFonts w:ascii="Aptos Display" w:hAnsi="Aptos Display"/>
          <w:color w:val="111111"/>
        </w:rPr>
        <w:t>e procedimentos formalizados,</w:t>
      </w:r>
      <w:r>
        <w:rPr>
          <w:rFonts w:ascii="Aptos Display" w:hAnsi="Aptos Display"/>
          <w:color w:val="111111"/>
        </w:rPr>
        <w:t xml:space="preserve"> mas sem </w:t>
      </w:r>
      <w:r w:rsidR="003458D5">
        <w:rPr>
          <w:rFonts w:ascii="Aptos Display" w:hAnsi="Aptos Display"/>
          <w:color w:val="111111"/>
        </w:rPr>
        <w:t>aplicação consistente.</w:t>
      </w:r>
    </w:p>
    <w:p w14:paraId="3BB78A5B" w14:textId="26AA4136" w:rsidR="008D58F1" w:rsidRDefault="009A092C">
      <w:pPr>
        <w:pStyle w:val="PargrafodaLista"/>
        <w:numPr>
          <w:ilvl w:val="0"/>
          <w:numId w:val="16"/>
        </w:numPr>
        <w:spacing w:after="80"/>
        <w:ind w:hanging="480"/>
        <w:contextualSpacing w:val="0"/>
        <w:rPr>
          <w:rFonts w:ascii="Aptos Display" w:hAnsi="Aptos Display"/>
          <w:color w:val="111111"/>
        </w:rPr>
      </w:pPr>
      <w:r w:rsidRPr="00F163E2">
        <w:rPr>
          <w:rFonts w:ascii="Aptos Display" w:hAnsi="Aptos Display"/>
          <w:b/>
          <w:bCs/>
          <w:color w:val="111111"/>
        </w:rPr>
        <w:lastRenderedPageBreak/>
        <w:t>Excesso de foco na matriz de riscos</w:t>
      </w:r>
      <w:r>
        <w:rPr>
          <w:rFonts w:ascii="Aptos Display" w:hAnsi="Aptos Display"/>
          <w:color w:val="111111"/>
        </w:rPr>
        <w:t xml:space="preserve"> </w:t>
      </w:r>
      <w:r w:rsidR="003458D5">
        <w:rPr>
          <w:rFonts w:ascii="Aptos Display" w:hAnsi="Aptos Display"/>
          <w:color w:val="111111"/>
        </w:rPr>
        <w:t xml:space="preserve">– </w:t>
      </w:r>
      <w:r w:rsidR="003458D5" w:rsidRPr="003458D5">
        <w:rPr>
          <w:rFonts w:ascii="Aptos Display" w:hAnsi="Aptos Display"/>
          <w:color w:val="111111"/>
        </w:rPr>
        <w:t>identificação e avaliação de riscos</w:t>
      </w:r>
      <w:r w:rsidR="003458D5">
        <w:rPr>
          <w:rFonts w:ascii="Aptos Display" w:hAnsi="Aptos Display"/>
          <w:color w:val="111111"/>
        </w:rPr>
        <w:t xml:space="preserve"> </w:t>
      </w:r>
      <w:r>
        <w:rPr>
          <w:rFonts w:ascii="Aptos Display" w:hAnsi="Aptos Display"/>
          <w:color w:val="111111"/>
        </w:rPr>
        <w:t>sem conexão com decisão estratégica ou operacional</w:t>
      </w:r>
      <w:r w:rsidR="003458D5">
        <w:rPr>
          <w:rFonts w:ascii="Aptos Display" w:hAnsi="Aptos Display"/>
          <w:color w:val="111111"/>
        </w:rPr>
        <w:t>.</w:t>
      </w:r>
    </w:p>
    <w:p w14:paraId="0B43A366" w14:textId="6926F74C" w:rsidR="008D58F1" w:rsidRDefault="00C13A50">
      <w:pPr>
        <w:pStyle w:val="PargrafodaLista"/>
        <w:numPr>
          <w:ilvl w:val="0"/>
          <w:numId w:val="16"/>
        </w:numPr>
        <w:spacing w:after="80"/>
        <w:ind w:hanging="480"/>
        <w:contextualSpacing w:val="0"/>
        <w:rPr>
          <w:rFonts w:ascii="Aptos Display" w:hAnsi="Aptos Display"/>
          <w:color w:val="111111"/>
        </w:rPr>
      </w:pPr>
      <w:r>
        <w:rPr>
          <w:rFonts w:ascii="Aptos Display" w:hAnsi="Aptos Display"/>
          <w:b/>
          <w:bCs/>
          <w:color w:val="111111"/>
        </w:rPr>
        <w:t>Estágio superestimado</w:t>
      </w:r>
      <w:r w:rsidR="009A092C">
        <w:rPr>
          <w:rFonts w:ascii="Aptos Display" w:hAnsi="Aptos Display"/>
          <w:color w:val="111111"/>
        </w:rPr>
        <w:t xml:space="preserve"> – percepção </w:t>
      </w:r>
      <w:r w:rsidR="003458D5">
        <w:rPr>
          <w:rFonts w:ascii="Aptos Display" w:hAnsi="Aptos Display"/>
          <w:color w:val="111111"/>
        </w:rPr>
        <w:t xml:space="preserve">sobre o estágio de maturidade sem elementos </w:t>
      </w:r>
      <w:r w:rsidR="009A092C">
        <w:rPr>
          <w:rFonts w:ascii="Aptos Display" w:hAnsi="Aptos Display"/>
          <w:color w:val="111111"/>
        </w:rPr>
        <w:t>verificáve</w:t>
      </w:r>
      <w:r w:rsidR="003458D5">
        <w:rPr>
          <w:rFonts w:ascii="Aptos Display" w:hAnsi="Aptos Display"/>
          <w:color w:val="111111"/>
        </w:rPr>
        <w:t xml:space="preserve">is </w:t>
      </w:r>
      <w:r w:rsidR="003458D5" w:rsidRPr="003458D5">
        <w:rPr>
          <w:rFonts w:ascii="Aptos Display" w:hAnsi="Aptos Display"/>
          <w:color w:val="111111"/>
        </w:rPr>
        <w:t>que sustentem a avaliação.</w:t>
      </w:r>
    </w:p>
    <w:p w14:paraId="3CE02778" w14:textId="28F2A829" w:rsidR="008D58F1" w:rsidRDefault="009A092C">
      <w:pPr>
        <w:pStyle w:val="PargrafodaLista"/>
        <w:numPr>
          <w:ilvl w:val="0"/>
          <w:numId w:val="16"/>
        </w:numPr>
        <w:spacing w:after="80"/>
        <w:ind w:hanging="480"/>
        <w:contextualSpacing w:val="0"/>
        <w:rPr>
          <w:rFonts w:ascii="Aptos Display" w:hAnsi="Aptos Display"/>
          <w:color w:val="111111"/>
        </w:rPr>
      </w:pPr>
      <w:r w:rsidRPr="00F163E2">
        <w:rPr>
          <w:rFonts w:ascii="Aptos Display" w:hAnsi="Aptos Display"/>
          <w:b/>
          <w:bCs/>
          <w:color w:val="111111"/>
        </w:rPr>
        <w:t>Confusão entre KRIs e KPIs</w:t>
      </w:r>
      <w:r>
        <w:rPr>
          <w:rFonts w:ascii="Aptos Display" w:hAnsi="Aptos Display"/>
          <w:color w:val="111111"/>
        </w:rPr>
        <w:t xml:space="preserve"> – indicadores de risco tratados como métricas de desempenho</w:t>
      </w:r>
      <w:r w:rsidR="003458D5">
        <w:rPr>
          <w:rFonts w:ascii="Aptos Display" w:hAnsi="Aptos Display"/>
          <w:color w:val="111111"/>
        </w:rPr>
        <w:t xml:space="preserve">, </w:t>
      </w:r>
      <w:r w:rsidR="003458D5" w:rsidRPr="003458D5">
        <w:rPr>
          <w:rFonts w:ascii="Aptos Display" w:hAnsi="Aptos Display"/>
          <w:color w:val="111111"/>
        </w:rPr>
        <w:t>sem conexão clara com a exposição que devem monitorar.</w:t>
      </w:r>
    </w:p>
    <w:p w14:paraId="7E56EEE5" w14:textId="62507FFF" w:rsidR="008D58F1" w:rsidRDefault="003458D5">
      <w:pPr>
        <w:pStyle w:val="PargrafodaLista"/>
        <w:numPr>
          <w:ilvl w:val="0"/>
          <w:numId w:val="16"/>
        </w:numPr>
        <w:spacing w:after="80"/>
        <w:ind w:hanging="480"/>
        <w:contextualSpacing w:val="0"/>
        <w:rPr>
          <w:rFonts w:ascii="Aptos Display" w:hAnsi="Aptos Display"/>
          <w:color w:val="111111"/>
        </w:rPr>
      </w:pPr>
      <w:r w:rsidRPr="00F163E2">
        <w:rPr>
          <w:rFonts w:ascii="Aptos Display" w:hAnsi="Aptos Display"/>
          <w:b/>
          <w:bCs/>
          <w:color w:val="111111"/>
        </w:rPr>
        <w:t xml:space="preserve">Fragilidades na </w:t>
      </w:r>
      <w:r w:rsidR="009A092C" w:rsidRPr="00F163E2">
        <w:rPr>
          <w:rFonts w:ascii="Aptos Display" w:hAnsi="Aptos Display"/>
          <w:b/>
          <w:bCs/>
          <w:color w:val="111111"/>
        </w:rPr>
        <w:t>governança de dados</w:t>
      </w:r>
      <w:r w:rsidR="009A092C">
        <w:rPr>
          <w:rFonts w:ascii="Aptos Display" w:hAnsi="Aptos Display"/>
          <w:color w:val="111111"/>
        </w:rPr>
        <w:t xml:space="preserve"> – </w:t>
      </w:r>
      <w:r w:rsidRPr="003458D5">
        <w:rPr>
          <w:rFonts w:ascii="Aptos Display" w:hAnsi="Aptos Display"/>
          <w:color w:val="111111"/>
        </w:rPr>
        <w:t xml:space="preserve">informações incompletas, </w:t>
      </w:r>
      <w:r w:rsidR="009A092C">
        <w:rPr>
          <w:rFonts w:ascii="Aptos Display" w:hAnsi="Aptos Display"/>
          <w:color w:val="111111"/>
        </w:rPr>
        <w:t>inconsistente</w:t>
      </w:r>
      <w:r>
        <w:rPr>
          <w:rFonts w:ascii="Aptos Display" w:hAnsi="Aptos Display"/>
          <w:color w:val="111111"/>
        </w:rPr>
        <w:t xml:space="preserve">s </w:t>
      </w:r>
      <w:r w:rsidRPr="003458D5">
        <w:rPr>
          <w:rFonts w:ascii="Aptos Display" w:hAnsi="Aptos Display"/>
          <w:color w:val="111111"/>
        </w:rPr>
        <w:t>ou pouco tempestivas</w:t>
      </w:r>
      <w:r w:rsidR="009A092C">
        <w:rPr>
          <w:rFonts w:ascii="Aptos Display" w:hAnsi="Aptos Display"/>
          <w:color w:val="111111"/>
        </w:rPr>
        <w:t xml:space="preserve"> compromete</w:t>
      </w:r>
      <w:r>
        <w:rPr>
          <w:rFonts w:ascii="Aptos Display" w:hAnsi="Aptos Display"/>
          <w:color w:val="111111"/>
        </w:rPr>
        <w:t>m</w:t>
      </w:r>
      <w:r w:rsidR="009A092C">
        <w:rPr>
          <w:rFonts w:ascii="Aptos Display" w:hAnsi="Aptos Display"/>
          <w:color w:val="111111"/>
        </w:rPr>
        <w:t xml:space="preserve"> a </w:t>
      </w:r>
      <w:r>
        <w:rPr>
          <w:rFonts w:ascii="Aptos Display" w:hAnsi="Aptos Display"/>
          <w:color w:val="111111"/>
        </w:rPr>
        <w:t xml:space="preserve">avaliação ou o reporte </w:t>
      </w:r>
      <w:r w:rsidR="009A092C">
        <w:rPr>
          <w:rFonts w:ascii="Aptos Display" w:hAnsi="Aptos Display"/>
          <w:color w:val="111111"/>
        </w:rPr>
        <w:t>do</w:t>
      </w:r>
      <w:r>
        <w:rPr>
          <w:rFonts w:ascii="Aptos Display" w:hAnsi="Aptos Display"/>
          <w:color w:val="111111"/>
        </w:rPr>
        <w:t>s</w:t>
      </w:r>
      <w:r w:rsidR="009A092C">
        <w:rPr>
          <w:rFonts w:ascii="Aptos Display" w:hAnsi="Aptos Display"/>
          <w:color w:val="111111"/>
        </w:rPr>
        <w:t xml:space="preserve"> </w:t>
      </w:r>
      <w:r>
        <w:rPr>
          <w:rFonts w:ascii="Aptos Display" w:hAnsi="Aptos Display"/>
          <w:color w:val="111111"/>
        </w:rPr>
        <w:t>riscos.</w:t>
      </w:r>
    </w:p>
    <w:p w14:paraId="6817D242" w14:textId="77F04AA9" w:rsidR="008D58F1" w:rsidRDefault="009A092C">
      <w:pPr>
        <w:pStyle w:val="PargrafodaLista"/>
        <w:numPr>
          <w:ilvl w:val="0"/>
          <w:numId w:val="16"/>
        </w:numPr>
        <w:spacing w:after="80"/>
        <w:ind w:hanging="480"/>
        <w:contextualSpacing w:val="0"/>
      </w:pPr>
      <w:r w:rsidRPr="00F163E2">
        <w:rPr>
          <w:rFonts w:ascii="Aptos Display" w:hAnsi="Aptos Display"/>
          <w:b/>
          <w:bCs/>
          <w:color w:val="111111"/>
        </w:rPr>
        <w:t>Dependência de ferramenta</w:t>
      </w:r>
      <w:r>
        <w:rPr>
          <w:rFonts w:ascii="Aptos Display" w:hAnsi="Aptos Display"/>
          <w:color w:val="111111"/>
        </w:rPr>
        <w:t xml:space="preserve"> – </w:t>
      </w:r>
      <w:r w:rsidR="003458D5">
        <w:rPr>
          <w:rFonts w:ascii="Aptos Display" w:hAnsi="Aptos Display"/>
          <w:color w:val="111111"/>
        </w:rPr>
        <w:t xml:space="preserve">adoção de </w:t>
      </w:r>
      <w:r>
        <w:rPr>
          <w:rFonts w:ascii="Aptos Display" w:hAnsi="Aptos Display"/>
          <w:color w:val="111111"/>
        </w:rPr>
        <w:t xml:space="preserve">tecnologia sem </w:t>
      </w:r>
      <w:r w:rsidR="003458D5" w:rsidRPr="003458D5">
        <w:rPr>
          <w:rFonts w:ascii="Aptos Display" w:hAnsi="Aptos Display"/>
          <w:color w:val="111111"/>
        </w:rPr>
        <w:t>processos, responsabilidades e</w:t>
      </w:r>
      <w:r w:rsidR="003458D5">
        <w:rPr>
          <w:rFonts w:ascii="Aptos Display" w:hAnsi="Aptos Display"/>
          <w:color w:val="111111"/>
        </w:rPr>
        <w:t xml:space="preserve"> </w:t>
      </w:r>
      <w:r>
        <w:rPr>
          <w:rFonts w:ascii="Aptos Display" w:hAnsi="Aptos Display"/>
          <w:color w:val="111111"/>
        </w:rPr>
        <w:t xml:space="preserve">metodologia </w:t>
      </w:r>
      <w:r w:rsidR="003458D5">
        <w:rPr>
          <w:rFonts w:ascii="Aptos Display" w:hAnsi="Aptos Display"/>
          <w:color w:val="111111"/>
        </w:rPr>
        <w:t>suficientemente estruturados.</w:t>
      </w:r>
    </w:p>
    <w:p w14:paraId="74EA0C9C" w14:textId="58834CDA" w:rsidR="008D58F1" w:rsidRDefault="009A092C">
      <w:pPr>
        <w:pStyle w:val="PargrafodaLista"/>
        <w:numPr>
          <w:ilvl w:val="0"/>
          <w:numId w:val="16"/>
        </w:numPr>
        <w:spacing w:after="80"/>
        <w:ind w:hanging="480"/>
        <w:contextualSpacing w:val="0"/>
        <w:rPr>
          <w:rFonts w:ascii="Aptos Display" w:hAnsi="Aptos Display"/>
          <w:color w:val="111111"/>
        </w:rPr>
      </w:pPr>
      <w:r w:rsidRPr="00F163E2">
        <w:rPr>
          <w:rFonts w:ascii="Aptos Display" w:hAnsi="Aptos Display"/>
          <w:b/>
          <w:bCs/>
          <w:color w:val="111111"/>
        </w:rPr>
        <w:t xml:space="preserve">Melhoria contínua sem </w:t>
      </w:r>
      <w:r w:rsidR="003458D5" w:rsidRPr="00F163E2">
        <w:rPr>
          <w:rFonts w:ascii="Aptos Display" w:hAnsi="Aptos Display"/>
          <w:b/>
          <w:bCs/>
          <w:color w:val="111111"/>
        </w:rPr>
        <w:t xml:space="preserve">condições de execução </w:t>
      </w:r>
      <w:r w:rsidR="003458D5">
        <w:rPr>
          <w:rFonts w:ascii="Aptos Display" w:hAnsi="Aptos Display"/>
          <w:color w:val="111111"/>
        </w:rPr>
        <w:t>– ações sem responsáveis</w:t>
      </w:r>
      <w:r>
        <w:rPr>
          <w:rFonts w:ascii="Aptos Display" w:hAnsi="Aptos Display"/>
          <w:color w:val="111111"/>
        </w:rPr>
        <w:t xml:space="preserve">, </w:t>
      </w:r>
      <w:r w:rsidR="003458D5" w:rsidRPr="003458D5">
        <w:rPr>
          <w:rFonts w:ascii="Aptos Display" w:hAnsi="Aptos Display"/>
          <w:color w:val="111111"/>
        </w:rPr>
        <w:t xml:space="preserve">recursos, prazos ou </w:t>
      </w:r>
      <w:r>
        <w:rPr>
          <w:rFonts w:ascii="Aptos Display" w:hAnsi="Aptos Display"/>
          <w:color w:val="111111"/>
        </w:rPr>
        <w:t xml:space="preserve">prioridade </w:t>
      </w:r>
      <w:r w:rsidR="003458D5" w:rsidRPr="003458D5">
        <w:rPr>
          <w:rFonts w:ascii="Aptos Display" w:hAnsi="Aptos Display"/>
          <w:color w:val="111111"/>
        </w:rPr>
        <w:t>suficiente para produzir avanço efetivo.</w:t>
      </w:r>
    </w:p>
    <w:p w14:paraId="05377768" w14:textId="4D8A1FDE" w:rsidR="008D58F1" w:rsidRDefault="00872CD9">
      <w:pPr>
        <w:spacing w:before="360" w:after="120"/>
      </w:pPr>
      <w:r>
        <w:rPr>
          <w:rFonts w:ascii="Aptos Display" w:hAnsi="Aptos Display"/>
          <w:b/>
          <w:bCs/>
          <w:color w:val="1F3864"/>
          <w:sz w:val="24"/>
          <w:szCs w:val="24"/>
        </w:rPr>
        <w:t>Reavaliação periódica</w:t>
      </w:r>
    </w:p>
    <w:p w14:paraId="6C8716FC" w14:textId="77777777" w:rsidR="00872CD9" w:rsidRPr="00872CD9" w:rsidRDefault="00872CD9" w:rsidP="00872CD9">
      <w:pPr>
        <w:spacing w:after="180"/>
        <w:rPr>
          <w:rFonts w:ascii="Aptos Display" w:hAnsi="Aptos Display"/>
          <w:color w:val="000000"/>
        </w:rPr>
      </w:pPr>
      <w:r w:rsidRPr="00872CD9">
        <w:rPr>
          <w:rFonts w:ascii="Aptos Display" w:hAnsi="Aptos Display"/>
          <w:color w:val="000000"/>
        </w:rPr>
        <w:t>A maturidade deve ser reavaliada ao menos anualmente e sempre que houver mudanças relevantes no perfil de riscos ou na estratégia. Cada ciclo permite verificar a evolução em relação ao diagnóstico anterior, identificar lacunas persistentes e ajustar as prioridades do programa.</w:t>
      </w:r>
    </w:p>
    <w:p w14:paraId="3BEC72B9" w14:textId="4D8D36E2" w:rsidR="008D58F1" w:rsidRDefault="00872CD9" w:rsidP="00872CD9">
      <w:pPr>
        <w:spacing w:after="180"/>
      </w:pPr>
      <w:r w:rsidRPr="00872CD9">
        <w:rPr>
          <w:rFonts w:ascii="Aptos Display" w:hAnsi="Aptos Display"/>
          <w:color w:val="000000"/>
        </w:rPr>
        <w:t>A reavaliação pode considerar:</w:t>
      </w:r>
    </w:p>
    <w:p w14:paraId="78FA07E8" w14:textId="5CA5C6F7" w:rsidR="008D58F1" w:rsidRDefault="00872CD9">
      <w:pPr>
        <w:pStyle w:val="PargrafodaLista"/>
        <w:numPr>
          <w:ilvl w:val="0"/>
          <w:numId w:val="16"/>
        </w:numPr>
        <w:spacing w:after="80"/>
        <w:ind w:hanging="480"/>
        <w:contextualSpacing w:val="0"/>
      </w:pPr>
      <w:r>
        <w:rPr>
          <w:rFonts w:ascii="Aptos Display" w:hAnsi="Aptos Display"/>
          <w:color w:val="111111"/>
        </w:rPr>
        <w:t xml:space="preserve">mudanças na </w:t>
      </w:r>
      <w:r w:rsidR="009A092C">
        <w:rPr>
          <w:rFonts w:ascii="Aptos Display" w:hAnsi="Aptos Display"/>
          <w:color w:val="111111"/>
        </w:rPr>
        <w:t xml:space="preserve">estratégia e </w:t>
      </w:r>
      <w:r>
        <w:rPr>
          <w:rFonts w:ascii="Aptos Display" w:hAnsi="Aptos Display"/>
          <w:color w:val="111111"/>
        </w:rPr>
        <w:t xml:space="preserve">no </w:t>
      </w:r>
      <w:r w:rsidR="009A092C">
        <w:rPr>
          <w:rFonts w:ascii="Aptos Display" w:hAnsi="Aptos Display"/>
          <w:color w:val="111111"/>
        </w:rPr>
        <w:t>apetite ao risco</w:t>
      </w:r>
      <w:r>
        <w:rPr>
          <w:rFonts w:ascii="Aptos Display" w:hAnsi="Aptos Display"/>
          <w:color w:val="111111"/>
        </w:rPr>
        <w:t>;</w:t>
      </w:r>
    </w:p>
    <w:p w14:paraId="2B0E5448" w14:textId="5ECEE737" w:rsidR="008D58F1" w:rsidRDefault="00872CD9">
      <w:pPr>
        <w:pStyle w:val="PargrafodaLista"/>
        <w:numPr>
          <w:ilvl w:val="0"/>
          <w:numId w:val="16"/>
        </w:numPr>
        <w:spacing w:after="80"/>
        <w:ind w:hanging="480"/>
        <w:contextualSpacing w:val="0"/>
      </w:pPr>
      <w:r>
        <w:rPr>
          <w:rFonts w:ascii="Aptos Display" w:hAnsi="Aptos Display"/>
          <w:color w:val="111111"/>
        </w:rPr>
        <w:t>evolução do perfil</w:t>
      </w:r>
      <w:r w:rsidR="009A092C">
        <w:rPr>
          <w:rFonts w:ascii="Aptos Display" w:hAnsi="Aptos Display"/>
          <w:color w:val="111111"/>
        </w:rPr>
        <w:t xml:space="preserve"> de riscos e dos critérios de materialidade</w:t>
      </w:r>
      <w:r>
        <w:rPr>
          <w:rFonts w:ascii="Aptos Display" w:hAnsi="Aptos Display"/>
          <w:color w:val="111111"/>
        </w:rPr>
        <w:t>;</w:t>
      </w:r>
    </w:p>
    <w:p w14:paraId="5FC41184" w14:textId="2196E046" w:rsidR="008D58F1" w:rsidRDefault="00872CD9">
      <w:pPr>
        <w:pStyle w:val="PargrafodaLista"/>
        <w:numPr>
          <w:ilvl w:val="0"/>
          <w:numId w:val="16"/>
        </w:numPr>
        <w:spacing w:after="80"/>
        <w:ind w:hanging="480"/>
        <w:contextualSpacing w:val="0"/>
      </w:pPr>
      <w:r>
        <w:rPr>
          <w:rFonts w:ascii="Aptos Display" w:hAnsi="Aptos Display"/>
          <w:color w:val="111111"/>
        </w:rPr>
        <w:t xml:space="preserve">adequação das estruturas </w:t>
      </w:r>
      <w:r w:rsidR="009A092C">
        <w:rPr>
          <w:rFonts w:ascii="Aptos Display" w:hAnsi="Aptos Display"/>
          <w:color w:val="111111"/>
        </w:rPr>
        <w:t>de governança</w:t>
      </w:r>
      <w:r>
        <w:rPr>
          <w:rFonts w:ascii="Aptos Display" w:hAnsi="Aptos Display"/>
          <w:color w:val="111111"/>
        </w:rPr>
        <w:t>,</w:t>
      </w:r>
      <w:r w:rsidR="009A092C">
        <w:rPr>
          <w:rFonts w:ascii="Aptos Display" w:hAnsi="Aptos Display"/>
          <w:color w:val="111111"/>
        </w:rPr>
        <w:t xml:space="preserve"> alçadas</w:t>
      </w:r>
      <w:r>
        <w:rPr>
          <w:rFonts w:ascii="Aptos Display" w:hAnsi="Aptos Display"/>
          <w:color w:val="111111"/>
        </w:rPr>
        <w:t xml:space="preserve"> e responsabilidades;</w:t>
      </w:r>
    </w:p>
    <w:p w14:paraId="7FE0DA1A" w14:textId="3426AE0E" w:rsidR="008D58F1" w:rsidRDefault="00872CD9">
      <w:pPr>
        <w:pStyle w:val="PargrafodaLista"/>
        <w:numPr>
          <w:ilvl w:val="0"/>
          <w:numId w:val="16"/>
        </w:numPr>
        <w:spacing w:after="80"/>
        <w:ind w:hanging="480"/>
        <w:contextualSpacing w:val="0"/>
      </w:pPr>
      <w:r>
        <w:rPr>
          <w:rFonts w:ascii="Aptos Display" w:hAnsi="Aptos Display"/>
          <w:color w:val="111111"/>
        </w:rPr>
        <w:t xml:space="preserve">qualidade </w:t>
      </w:r>
      <w:r w:rsidR="009A092C">
        <w:rPr>
          <w:rFonts w:ascii="Aptos Display" w:hAnsi="Aptos Display"/>
          <w:color w:val="111111"/>
        </w:rPr>
        <w:t>de dados, modelos e controles</w:t>
      </w:r>
      <w:r>
        <w:rPr>
          <w:rFonts w:ascii="Aptos Display" w:hAnsi="Aptos Display"/>
          <w:color w:val="111111"/>
        </w:rPr>
        <w:t>;</w:t>
      </w:r>
    </w:p>
    <w:p w14:paraId="701C1FE3" w14:textId="4E512F02" w:rsidR="008D58F1" w:rsidRDefault="00872CD9">
      <w:pPr>
        <w:pStyle w:val="PargrafodaLista"/>
        <w:numPr>
          <w:ilvl w:val="0"/>
          <w:numId w:val="16"/>
        </w:numPr>
        <w:spacing w:after="80"/>
        <w:ind w:hanging="480"/>
        <w:contextualSpacing w:val="0"/>
      </w:pPr>
      <w:r>
        <w:rPr>
          <w:rFonts w:ascii="Aptos Display" w:hAnsi="Aptos Display"/>
          <w:color w:val="111111"/>
        </w:rPr>
        <w:t xml:space="preserve">evolução </w:t>
      </w:r>
      <w:r w:rsidR="009A092C">
        <w:rPr>
          <w:rFonts w:ascii="Aptos Display" w:hAnsi="Aptos Display"/>
          <w:color w:val="111111"/>
        </w:rPr>
        <w:t>d</w:t>
      </w:r>
      <w:r>
        <w:rPr>
          <w:rFonts w:ascii="Aptos Display" w:hAnsi="Aptos Display"/>
          <w:color w:val="111111"/>
        </w:rPr>
        <w:t>a</w:t>
      </w:r>
      <w:r w:rsidR="009A092C">
        <w:rPr>
          <w:rFonts w:ascii="Aptos Display" w:hAnsi="Aptos Display"/>
          <w:color w:val="111111"/>
        </w:rPr>
        <w:t xml:space="preserve"> cultura, </w:t>
      </w:r>
      <w:r>
        <w:rPr>
          <w:rFonts w:ascii="Aptos Display" w:hAnsi="Aptos Display"/>
          <w:color w:val="111111"/>
        </w:rPr>
        <w:t xml:space="preserve">da capacitação </w:t>
      </w:r>
      <w:r w:rsidR="009A092C">
        <w:rPr>
          <w:rFonts w:ascii="Aptos Display" w:hAnsi="Aptos Display"/>
          <w:color w:val="111111"/>
        </w:rPr>
        <w:t xml:space="preserve">e </w:t>
      </w:r>
      <w:r>
        <w:rPr>
          <w:rFonts w:ascii="Aptos Display" w:hAnsi="Aptos Display"/>
          <w:color w:val="111111"/>
        </w:rPr>
        <w:t xml:space="preserve">da </w:t>
      </w:r>
      <w:r w:rsidR="009A092C">
        <w:rPr>
          <w:rFonts w:ascii="Aptos Display" w:hAnsi="Aptos Display"/>
          <w:color w:val="111111"/>
        </w:rPr>
        <w:t>comunicação</w:t>
      </w:r>
      <w:r>
        <w:rPr>
          <w:rFonts w:ascii="Aptos Display" w:hAnsi="Aptos Display"/>
          <w:color w:val="111111"/>
        </w:rPr>
        <w:t>;</w:t>
      </w:r>
    </w:p>
    <w:p w14:paraId="02003ED4" w14:textId="36AA14E1" w:rsidR="008D58F1" w:rsidRDefault="00872CD9">
      <w:pPr>
        <w:pStyle w:val="PargrafodaLista"/>
        <w:numPr>
          <w:ilvl w:val="0"/>
          <w:numId w:val="16"/>
        </w:numPr>
        <w:spacing w:after="80"/>
        <w:ind w:hanging="480"/>
        <w:contextualSpacing w:val="0"/>
      </w:pPr>
      <w:r>
        <w:rPr>
          <w:rFonts w:ascii="Aptos Display" w:hAnsi="Aptos Display"/>
          <w:color w:val="111111"/>
        </w:rPr>
        <w:t xml:space="preserve">resultados de avaliações anteriores e </w:t>
      </w:r>
      <w:r w:rsidR="009A092C">
        <w:rPr>
          <w:rFonts w:ascii="Aptos Display" w:hAnsi="Aptos Display"/>
          <w:color w:val="111111"/>
        </w:rPr>
        <w:t>lições aprendidas</w:t>
      </w:r>
      <w:r>
        <w:rPr>
          <w:rFonts w:ascii="Aptos Display" w:hAnsi="Aptos Display"/>
          <w:color w:val="111111"/>
        </w:rPr>
        <w:t>.</w:t>
      </w:r>
    </w:p>
    <w:p w14:paraId="1B015581" w14:textId="77777777" w:rsidR="00872CD9" w:rsidRDefault="00872CD9">
      <w:pPr>
        <w:spacing w:after="200"/>
        <w:rPr>
          <w:rFonts w:ascii="Aptos Display" w:hAnsi="Aptos Display"/>
          <w:sz w:val="24"/>
          <w:szCs w:val="24"/>
        </w:rPr>
      </w:pPr>
    </w:p>
    <w:p w14:paraId="5E770C20" w14:textId="12F6A414" w:rsidR="008D58F1" w:rsidRDefault="00872CD9">
      <w:pPr>
        <w:spacing w:after="200"/>
        <w:rPr>
          <w:rFonts w:ascii="Aptos Display" w:hAnsi="Aptos Display"/>
          <w:sz w:val="24"/>
          <w:szCs w:val="24"/>
        </w:rPr>
      </w:pPr>
      <w:r w:rsidRPr="00872CD9">
        <w:rPr>
          <w:rFonts w:ascii="Aptos Display" w:hAnsi="Aptos Display"/>
          <w:sz w:val="24"/>
          <w:szCs w:val="24"/>
        </w:rPr>
        <w:t xml:space="preserve">As questões-chave para a supervisão da maturidade estão no Passo 9 do </w:t>
      </w:r>
      <w:r w:rsidRPr="00F163E2">
        <w:rPr>
          <w:rFonts w:ascii="Aptos Display" w:hAnsi="Aptos Display"/>
          <w:i/>
          <w:iCs/>
          <w:sz w:val="24"/>
          <w:szCs w:val="24"/>
        </w:rPr>
        <w:t>Anexo 2</w:t>
      </w:r>
      <w:r w:rsidRPr="00872CD9">
        <w:rPr>
          <w:rFonts w:ascii="Aptos Display" w:hAnsi="Aptos Display"/>
          <w:sz w:val="24"/>
          <w:szCs w:val="24"/>
        </w:rPr>
        <w:t>.</w:t>
      </w:r>
    </w:p>
    <w:p w14:paraId="489C6525" w14:textId="0D574641" w:rsidR="001B3304" w:rsidRDefault="001B3304">
      <w:pPr>
        <w:suppressAutoHyphens w:val="0"/>
        <w:spacing w:after="160" w:line="276" w:lineRule="auto"/>
        <w:rPr>
          <w:rFonts w:ascii="Aptos Display" w:hAnsi="Aptos Display"/>
          <w:color w:val="111111"/>
        </w:rPr>
      </w:pPr>
      <w:r>
        <w:rPr>
          <w:rFonts w:ascii="Aptos Display" w:hAnsi="Aptos Display"/>
          <w:color w:val="111111"/>
        </w:rPr>
        <w:br w:type="page"/>
      </w:r>
    </w:p>
    <w:p w14:paraId="56997665" w14:textId="77777777" w:rsidR="008D58F1" w:rsidRDefault="009A092C" w:rsidP="00F163E2">
      <w:pPr>
        <w:pStyle w:val="Ttulo2"/>
        <w:numPr>
          <w:ilvl w:val="0"/>
          <w:numId w:val="0"/>
        </w:numPr>
        <w:ind w:left="360" w:hanging="360"/>
      </w:pPr>
      <w:bookmarkStart w:id="231" w:name="_Toc233301006"/>
      <w:bookmarkStart w:id="232" w:name="_Toc238204091"/>
      <w:r>
        <w:lastRenderedPageBreak/>
        <w:t>Anexo 5: Exemplos de indicadores de risco</w:t>
      </w:r>
      <w:bookmarkEnd w:id="231"/>
      <w:bookmarkEnd w:id="232"/>
    </w:p>
    <w:p w14:paraId="2C5F2499" w14:textId="4C3EBA0A" w:rsidR="003531FC" w:rsidRDefault="009A092C">
      <w:pPr>
        <w:spacing w:after="200"/>
        <w:rPr>
          <w:rFonts w:ascii="Aptos Display" w:hAnsi="Aptos Display"/>
          <w:color w:val="000000"/>
        </w:rPr>
      </w:pPr>
      <w:r>
        <w:rPr>
          <w:rFonts w:ascii="Aptos Display" w:hAnsi="Aptos Display"/>
          <w:color w:val="000000"/>
        </w:rPr>
        <w:t xml:space="preserve">Os indicadores de risco </w:t>
      </w:r>
      <w:r w:rsidR="003531FC">
        <w:rPr>
          <w:rFonts w:ascii="Aptos Display" w:hAnsi="Aptos Display"/>
          <w:color w:val="000000"/>
        </w:rPr>
        <w:t xml:space="preserve">(KRIs) </w:t>
      </w:r>
      <w:r>
        <w:rPr>
          <w:rFonts w:ascii="Aptos Display" w:hAnsi="Aptos Display"/>
          <w:color w:val="000000"/>
        </w:rPr>
        <w:t>monitora</w:t>
      </w:r>
      <w:r w:rsidR="003531FC">
        <w:rPr>
          <w:rFonts w:ascii="Aptos Display" w:hAnsi="Aptos Display"/>
          <w:color w:val="000000"/>
        </w:rPr>
        <w:t>m</w:t>
      </w:r>
      <w:r>
        <w:rPr>
          <w:rFonts w:ascii="Aptos Display" w:hAnsi="Aptos Display"/>
          <w:color w:val="000000"/>
        </w:rPr>
        <w:t xml:space="preserve"> a evolução da exposição ao longo do tempo. </w:t>
      </w:r>
      <w:r w:rsidR="006A40C2" w:rsidRPr="006A40C2">
        <w:rPr>
          <w:rFonts w:ascii="Aptos Display" w:hAnsi="Aptos Display"/>
          <w:color w:val="000000"/>
        </w:rPr>
        <w:t>Os KRIs mais úteis funcionam como sinais de antecipação</w:t>
      </w:r>
      <w:r w:rsidR="006A40C2">
        <w:rPr>
          <w:rFonts w:ascii="Aptos Display" w:hAnsi="Aptos Display"/>
          <w:color w:val="000000"/>
        </w:rPr>
        <w:t xml:space="preserve">, indicando, por exemplo, </w:t>
      </w:r>
      <w:r w:rsidR="003531FC" w:rsidRPr="003531FC">
        <w:rPr>
          <w:rFonts w:ascii="Aptos Display" w:hAnsi="Aptos Display"/>
          <w:color w:val="000000"/>
        </w:rPr>
        <w:t xml:space="preserve">aumento </w:t>
      </w:r>
      <w:r w:rsidR="003531FC">
        <w:rPr>
          <w:rFonts w:ascii="Aptos Display" w:hAnsi="Aptos Display"/>
          <w:color w:val="000000"/>
        </w:rPr>
        <w:t>da exposição, deterioração dos</w:t>
      </w:r>
      <w:r w:rsidR="003531FC" w:rsidRPr="003531FC">
        <w:rPr>
          <w:rFonts w:ascii="Aptos Display" w:hAnsi="Aptos Display"/>
          <w:color w:val="000000"/>
        </w:rPr>
        <w:t xml:space="preserve"> controles ou aproximação dos limites de tolerância</w:t>
      </w:r>
      <w:r>
        <w:rPr>
          <w:rFonts w:ascii="Aptos Display" w:hAnsi="Aptos Display"/>
          <w:color w:val="000000"/>
        </w:rPr>
        <w:t xml:space="preserve"> antes que </w:t>
      </w:r>
      <w:r w:rsidR="003531FC">
        <w:rPr>
          <w:rFonts w:ascii="Aptos Display" w:hAnsi="Aptos Display"/>
          <w:color w:val="000000"/>
        </w:rPr>
        <w:t xml:space="preserve">o risco se materialize. </w:t>
      </w:r>
      <w:r w:rsidR="003531FC" w:rsidRPr="003531FC">
        <w:rPr>
          <w:rFonts w:ascii="Aptos Display" w:hAnsi="Aptos Display"/>
          <w:color w:val="000000"/>
        </w:rPr>
        <w:t>Por isso</w:t>
      </w:r>
      <w:r w:rsidR="003531FC">
        <w:rPr>
          <w:rFonts w:ascii="Aptos Display" w:hAnsi="Aptos Display"/>
          <w:color w:val="000000"/>
        </w:rPr>
        <w:t>,</w:t>
      </w:r>
      <w:r w:rsidR="003531FC" w:rsidRPr="003531FC">
        <w:rPr>
          <w:rFonts w:ascii="Aptos Display" w:hAnsi="Aptos Display"/>
          <w:color w:val="000000"/>
        </w:rPr>
        <w:t xml:space="preserve"> deve estar ligado às causas e vulnerabilidades do risco, e não apenas aos seus efeitos.</w:t>
      </w:r>
    </w:p>
    <w:p w14:paraId="40C3D397" w14:textId="77777777" w:rsidR="003531FC" w:rsidRPr="003531FC" w:rsidRDefault="003531FC" w:rsidP="003531FC">
      <w:pPr>
        <w:spacing w:after="200"/>
        <w:rPr>
          <w:rFonts w:ascii="Aptos Display" w:hAnsi="Aptos Display"/>
          <w:color w:val="000000"/>
        </w:rPr>
      </w:pPr>
      <w:r w:rsidRPr="003531FC">
        <w:rPr>
          <w:rFonts w:ascii="Aptos Display" w:hAnsi="Aptos Display"/>
          <w:color w:val="000000"/>
        </w:rPr>
        <w:t>Nem toda métrica usada no monitoramento é um KRI. Convém distinguir:</w:t>
      </w:r>
    </w:p>
    <w:p w14:paraId="29ED8CEF" w14:textId="0676F4EE" w:rsidR="003531FC" w:rsidRDefault="003531FC" w:rsidP="003531FC">
      <w:pPr>
        <w:pStyle w:val="PargrafodaLista"/>
        <w:numPr>
          <w:ilvl w:val="0"/>
          <w:numId w:val="25"/>
        </w:numPr>
        <w:spacing w:after="200"/>
        <w:rPr>
          <w:rFonts w:ascii="Aptos Display" w:hAnsi="Aptos Display"/>
          <w:color w:val="000000"/>
        </w:rPr>
      </w:pPr>
      <w:r w:rsidRPr="00F163E2">
        <w:rPr>
          <w:rFonts w:ascii="Aptos Display" w:hAnsi="Aptos Display"/>
          <w:b/>
          <w:bCs/>
          <w:color w:val="000000"/>
        </w:rPr>
        <w:t>KRI</w:t>
      </w:r>
      <w:r>
        <w:rPr>
          <w:rFonts w:ascii="Aptos Display" w:hAnsi="Aptos Display"/>
          <w:color w:val="000000"/>
        </w:rPr>
        <w:t xml:space="preserve"> </w:t>
      </w:r>
      <w:r w:rsidR="006A40C2" w:rsidRPr="006A40C2">
        <w:rPr>
          <w:rFonts w:ascii="Aptos Display" w:hAnsi="Aptos Display"/>
          <w:color w:val="000000"/>
        </w:rPr>
        <w:t>(</w:t>
      </w:r>
      <w:r w:rsidR="006A40C2" w:rsidRPr="00F163E2">
        <w:rPr>
          <w:rFonts w:ascii="Aptos Display" w:hAnsi="Aptos Display"/>
          <w:i/>
          <w:iCs/>
          <w:color w:val="000000"/>
        </w:rPr>
        <w:t>Key Risk Indicator</w:t>
      </w:r>
      <w:r w:rsidR="006A40C2" w:rsidRPr="006A40C2">
        <w:rPr>
          <w:rFonts w:ascii="Aptos Display" w:hAnsi="Aptos Display"/>
          <w:color w:val="000000"/>
        </w:rPr>
        <w:t>)</w:t>
      </w:r>
      <w:r w:rsidR="006A40C2">
        <w:rPr>
          <w:rFonts w:ascii="Aptos Display" w:hAnsi="Aptos Display"/>
          <w:color w:val="000000"/>
        </w:rPr>
        <w:t xml:space="preserve"> </w:t>
      </w:r>
      <w:r>
        <w:rPr>
          <w:rFonts w:ascii="Aptos Display" w:hAnsi="Aptos Display"/>
          <w:color w:val="000000"/>
        </w:rPr>
        <w:t xml:space="preserve">– </w:t>
      </w:r>
      <w:r w:rsidRPr="0015172F">
        <w:rPr>
          <w:rFonts w:ascii="Aptos Display" w:hAnsi="Aptos Display"/>
          <w:color w:val="000000"/>
        </w:rPr>
        <w:t>aponta</w:t>
      </w:r>
      <w:r w:rsidRPr="00F163E2">
        <w:rPr>
          <w:rFonts w:ascii="Aptos Display" w:hAnsi="Aptos Display"/>
          <w:color w:val="000000"/>
        </w:rPr>
        <w:t xml:space="preserve"> alteração na exposição ou deterioração de controles antes da materialização do evento;</w:t>
      </w:r>
    </w:p>
    <w:p w14:paraId="02B86A77" w14:textId="5E9B4C5F" w:rsidR="003531FC" w:rsidRPr="0015172F" w:rsidRDefault="003531FC" w:rsidP="00F163E2">
      <w:pPr>
        <w:pStyle w:val="PargrafodaLista"/>
        <w:numPr>
          <w:ilvl w:val="0"/>
          <w:numId w:val="25"/>
        </w:numPr>
        <w:spacing w:after="200"/>
        <w:rPr>
          <w:rFonts w:ascii="Aptos Display" w:hAnsi="Aptos Display"/>
          <w:color w:val="000000"/>
        </w:rPr>
      </w:pPr>
      <w:r w:rsidRPr="00F163E2">
        <w:rPr>
          <w:rFonts w:ascii="Aptos Display" w:hAnsi="Aptos Display"/>
          <w:b/>
          <w:bCs/>
          <w:color w:val="000000"/>
        </w:rPr>
        <w:t>KPI</w:t>
      </w:r>
      <w:r w:rsidRPr="0015172F">
        <w:rPr>
          <w:rFonts w:ascii="Aptos Display" w:hAnsi="Aptos Display"/>
          <w:color w:val="000000"/>
        </w:rPr>
        <w:t xml:space="preserve"> </w:t>
      </w:r>
      <w:r w:rsidR="006A40C2" w:rsidRPr="006A40C2">
        <w:rPr>
          <w:rFonts w:ascii="Aptos Display" w:hAnsi="Aptos Display"/>
          <w:color w:val="000000"/>
        </w:rPr>
        <w:t>(</w:t>
      </w:r>
      <w:r w:rsidR="006A40C2" w:rsidRPr="00F163E2">
        <w:rPr>
          <w:rFonts w:ascii="Aptos Display" w:hAnsi="Aptos Display"/>
          <w:i/>
          <w:iCs/>
          <w:color w:val="000000"/>
        </w:rPr>
        <w:t>Key Performance Indicator</w:t>
      </w:r>
      <w:r w:rsidR="006A40C2" w:rsidRPr="006A40C2">
        <w:rPr>
          <w:rFonts w:ascii="Aptos Display" w:hAnsi="Aptos Display"/>
          <w:color w:val="000000"/>
        </w:rPr>
        <w:t>)</w:t>
      </w:r>
      <w:r w:rsidR="006A40C2">
        <w:rPr>
          <w:rFonts w:ascii="Aptos Display" w:hAnsi="Aptos Display"/>
          <w:color w:val="000000"/>
        </w:rPr>
        <w:t xml:space="preserve"> </w:t>
      </w:r>
      <w:r w:rsidR="00155C39">
        <w:rPr>
          <w:rFonts w:ascii="Aptos Display" w:hAnsi="Aptos Display"/>
          <w:color w:val="000000"/>
        </w:rPr>
        <w:t xml:space="preserve">– </w:t>
      </w:r>
      <w:r w:rsidRPr="0015172F">
        <w:rPr>
          <w:rFonts w:ascii="Aptos Display" w:hAnsi="Aptos Display"/>
          <w:color w:val="000000"/>
        </w:rPr>
        <w:t>mede desempenho, eficiência ou resultado;</w:t>
      </w:r>
    </w:p>
    <w:p w14:paraId="60626FB3" w14:textId="77777777" w:rsidR="006A40C2" w:rsidRDefault="006A40C2" w:rsidP="0015172F">
      <w:pPr>
        <w:spacing w:after="200"/>
        <w:rPr>
          <w:rFonts w:ascii="Aptos Display" w:hAnsi="Aptos Display"/>
          <w:color w:val="000000"/>
        </w:rPr>
      </w:pPr>
      <w:r w:rsidRPr="006A40C2">
        <w:rPr>
          <w:rFonts w:ascii="Aptos Display" w:hAnsi="Aptos Display"/>
          <w:color w:val="000000"/>
        </w:rPr>
        <w:t>Uma mesma métrica pode assumir funções distintas dependendo do contexto em que é utilizada e da relação estabelecida com o risco ou objetivo monitorado. O mais importante é definir o que o indicador sinaliza, qual parâmetro orienta sua interpretação e que decisão ou ação pode desencadear.</w:t>
      </w:r>
    </w:p>
    <w:p w14:paraId="0F132BA3" w14:textId="77777777" w:rsidR="006A40C2" w:rsidRDefault="006A40C2" w:rsidP="0015172F">
      <w:pPr>
        <w:spacing w:after="200"/>
        <w:rPr>
          <w:rFonts w:ascii="Aptos Display" w:hAnsi="Aptos Display"/>
          <w:color w:val="000000"/>
        </w:rPr>
      </w:pPr>
      <w:r w:rsidRPr="006A40C2">
        <w:rPr>
          <w:rFonts w:ascii="Aptos Display" w:hAnsi="Aptos Display"/>
          <w:color w:val="000000"/>
        </w:rPr>
        <w:t>A seleção deve se concentrar nos riscos materiais e refletir o modelo de negócio, o setor, a estratégia e o perfil de riscos da organização. Os indicadores também precisam ser revistos periodicamente para verificar se continuam relevantes, calibrados e capazes de apoiar decisões.</w:t>
      </w:r>
    </w:p>
    <w:p w14:paraId="585FD8CE" w14:textId="6DCFEB77" w:rsidR="008D58F1" w:rsidRDefault="006A40C2" w:rsidP="0015172F">
      <w:pPr>
        <w:spacing w:after="200"/>
        <w:rPr>
          <w:rFonts w:ascii="Aptos Display" w:hAnsi="Aptos Display"/>
          <w:color w:val="000000"/>
        </w:rPr>
      </w:pPr>
      <w:r w:rsidRPr="006A40C2">
        <w:rPr>
          <w:rFonts w:ascii="Aptos Display" w:hAnsi="Aptos Display"/>
          <w:color w:val="000000"/>
        </w:rPr>
        <w:t>O quadro a seguir não pretende formar um catálogo de KRIs.</w:t>
      </w:r>
      <w:r>
        <w:rPr>
          <w:rFonts w:ascii="Aptos Display" w:hAnsi="Aptos Display"/>
          <w:color w:val="000000"/>
        </w:rPr>
        <w:t xml:space="preserve"> </w:t>
      </w:r>
      <w:r w:rsidRPr="006A40C2">
        <w:rPr>
          <w:rFonts w:ascii="Aptos Display" w:hAnsi="Aptos Display"/>
          <w:color w:val="000000"/>
        </w:rPr>
        <w:t>Ele apresenta exemplos de diferentes formas de monitorar exposições e deve ser adaptado às características e aos critérios de cada organização</w:t>
      </w:r>
      <w:r w:rsidR="009A092C" w:rsidRPr="00F163E2">
        <w:rPr>
          <w:rFonts w:ascii="Aptos Display" w:hAnsi="Aptos Display"/>
          <w:color w:val="000000"/>
        </w:rPr>
        <w:t>.</w:t>
      </w:r>
    </w:p>
    <w:tbl>
      <w:tblPr>
        <w:tblW w:w="5000" w:type="pct"/>
        <w:tblCellMar>
          <w:left w:w="70" w:type="dxa"/>
          <w:bottom w:w="57" w:type="dxa"/>
          <w:right w:w="70" w:type="dxa"/>
        </w:tblCellMar>
        <w:tblLook w:val="04A0" w:firstRow="1" w:lastRow="0" w:firstColumn="1" w:lastColumn="0" w:noHBand="0" w:noVBand="1"/>
      </w:tblPr>
      <w:tblGrid>
        <w:gridCol w:w="3102"/>
        <w:gridCol w:w="3499"/>
        <w:gridCol w:w="1883"/>
      </w:tblGrid>
      <w:tr w:rsidR="003D041F" w:rsidRPr="003D041F" w14:paraId="378F0C88" w14:textId="77777777" w:rsidTr="00F163E2">
        <w:trPr>
          <w:trHeight w:val="315"/>
        </w:trPr>
        <w:tc>
          <w:tcPr>
            <w:tcW w:w="1828" w:type="pct"/>
            <w:tcBorders>
              <w:top w:val="single" w:sz="8" w:space="0" w:color="1F3864"/>
              <w:left w:val="single" w:sz="8" w:space="0" w:color="1F3864"/>
              <w:bottom w:val="single" w:sz="8" w:space="0" w:color="1F3864"/>
              <w:right w:val="single" w:sz="8" w:space="0" w:color="1F3864"/>
            </w:tcBorders>
            <w:shd w:val="clear" w:color="000000" w:fill="1F3864"/>
            <w:vAlign w:val="center"/>
            <w:hideMark/>
          </w:tcPr>
          <w:p w14:paraId="3BD5FE77" w14:textId="77777777" w:rsidR="003D041F" w:rsidRPr="003D041F" w:rsidRDefault="003D041F" w:rsidP="003D041F">
            <w:pPr>
              <w:suppressAutoHyphens w:val="0"/>
              <w:autoSpaceDN/>
              <w:rPr>
                <w:rFonts w:ascii="Aptos Display" w:eastAsia="Times New Roman" w:hAnsi="Aptos Display" w:cs="Times New Roman"/>
                <w:b/>
                <w:bCs/>
                <w:color w:val="FFFFFF"/>
                <w:sz w:val="20"/>
                <w:szCs w:val="20"/>
              </w:rPr>
            </w:pPr>
            <w:r w:rsidRPr="003D041F">
              <w:rPr>
                <w:rFonts w:ascii="Aptos Display" w:eastAsia="Times New Roman" w:hAnsi="Aptos Display" w:cs="Times New Roman"/>
                <w:b/>
                <w:bCs/>
                <w:color w:val="FFFFFF"/>
                <w:sz w:val="20"/>
                <w:szCs w:val="20"/>
              </w:rPr>
              <w:t>Indicador</w:t>
            </w:r>
          </w:p>
        </w:tc>
        <w:tc>
          <w:tcPr>
            <w:tcW w:w="2062" w:type="pct"/>
            <w:tcBorders>
              <w:top w:val="single" w:sz="8" w:space="0" w:color="1F3864"/>
              <w:left w:val="nil"/>
              <w:bottom w:val="single" w:sz="8" w:space="0" w:color="1F3864"/>
              <w:right w:val="single" w:sz="8" w:space="0" w:color="1F3864"/>
            </w:tcBorders>
            <w:shd w:val="clear" w:color="000000" w:fill="1F3864"/>
            <w:vAlign w:val="center"/>
            <w:hideMark/>
          </w:tcPr>
          <w:p w14:paraId="1B8FE5A3" w14:textId="77777777" w:rsidR="003D041F" w:rsidRPr="003D041F" w:rsidRDefault="003D041F" w:rsidP="003D041F">
            <w:pPr>
              <w:suppressAutoHyphens w:val="0"/>
              <w:autoSpaceDN/>
              <w:rPr>
                <w:rFonts w:ascii="Aptos Display" w:eastAsia="Times New Roman" w:hAnsi="Aptos Display" w:cs="Times New Roman"/>
                <w:b/>
                <w:bCs/>
                <w:color w:val="FFFFFF"/>
                <w:sz w:val="20"/>
                <w:szCs w:val="20"/>
              </w:rPr>
            </w:pPr>
            <w:r w:rsidRPr="003D041F">
              <w:rPr>
                <w:rFonts w:ascii="Aptos Display" w:eastAsia="Times New Roman" w:hAnsi="Aptos Display" w:cs="Times New Roman"/>
                <w:b/>
                <w:bCs/>
                <w:color w:val="FFFFFF"/>
                <w:sz w:val="20"/>
                <w:szCs w:val="20"/>
              </w:rPr>
              <w:t>Métrica / forma de medição</w:t>
            </w:r>
          </w:p>
        </w:tc>
        <w:tc>
          <w:tcPr>
            <w:tcW w:w="1110" w:type="pct"/>
            <w:tcBorders>
              <w:top w:val="single" w:sz="8" w:space="0" w:color="1F3864"/>
              <w:left w:val="nil"/>
              <w:bottom w:val="single" w:sz="8" w:space="0" w:color="1F3864"/>
              <w:right w:val="single" w:sz="8" w:space="0" w:color="1F3864"/>
            </w:tcBorders>
            <w:shd w:val="clear" w:color="000000" w:fill="1F3864"/>
            <w:vAlign w:val="center"/>
            <w:hideMark/>
          </w:tcPr>
          <w:p w14:paraId="7A695FD9" w14:textId="77777777" w:rsidR="003D041F" w:rsidRPr="003D041F" w:rsidRDefault="003D041F" w:rsidP="003D041F">
            <w:pPr>
              <w:suppressAutoHyphens w:val="0"/>
              <w:autoSpaceDN/>
              <w:rPr>
                <w:rFonts w:ascii="Aptos Display" w:eastAsia="Times New Roman" w:hAnsi="Aptos Display" w:cs="Times New Roman"/>
                <w:b/>
                <w:bCs/>
                <w:color w:val="FFFFFF"/>
                <w:sz w:val="20"/>
                <w:szCs w:val="20"/>
              </w:rPr>
            </w:pPr>
            <w:r w:rsidRPr="003D041F">
              <w:rPr>
                <w:rFonts w:ascii="Aptos Display" w:eastAsia="Times New Roman" w:hAnsi="Aptos Display" w:cs="Times New Roman"/>
                <w:b/>
                <w:bCs/>
                <w:color w:val="FFFFFF"/>
                <w:sz w:val="20"/>
                <w:szCs w:val="20"/>
              </w:rPr>
              <w:t>Exemplo de categoria</w:t>
            </w:r>
          </w:p>
        </w:tc>
      </w:tr>
      <w:tr w:rsidR="003D041F" w:rsidRPr="003D041F" w14:paraId="76F44763"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05E08B43" w14:textId="2510107A"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 xml:space="preserve">Falhas em processos críticos </w:t>
            </w:r>
            <w:r>
              <w:rPr>
                <w:rFonts w:ascii="Aptos Display" w:hAnsi="Aptos Display"/>
                <w:b/>
                <w:bCs/>
                <w:color w:val="1F3864"/>
                <w:sz w:val="20"/>
                <w:szCs w:val="20"/>
              </w:rPr>
              <w:t xml:space="preserve">em relação à </w:t>
            </w:r>
            <w:r w:rsidRPr="00F163E2">
              <w:rPr>
                <w:rFonts w:ascii="Aptos Display" w:hAnsi="Aptos Display"/>
                <w:b/>
                <w:bCs/>
                <w:color w:val="1F3864"/>
                <w:sz w:val="20"/>
                <w:szCs w:val="20"/>
              </w:rPr>
              <w:t>tolerância</w:t>
            </w:r>
          </w:p>
        </w:tc>
        <w:tc>
          <w:tcPr>
            <w:tcW w:w="2062" w:type="pct"/>
            <w:tcBorders>
              <w:top w:val="nil"/>
              <w:left w:val="nil"/>
              <w:bottom w:val="single" w:sz="8" w:space="0" w:color="CCCCCC"/>
              <w:right w:val="single" w:sz="8" w:space="0" w:color="CCCCCC"/>
            </w:tcBorders>
            <w:shd w:val="clear" w:color="000000" w:fill="F2F2F2"/>
            <w:hideMark/>
          </w:tcPr>
          <w:p w14:paraId="124B3241"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Taxa de falhas em relação ao limite definido e sua evolução no período</w:t>
            </w:r>
          </w:p>
        </w:tc>
        <w:tc>
          <w:tcPr>
            <w:tcW w:w="1110" w:type="pct"/>
            <w:tcBorders>
              <w:top w:val="nil"/>
              <w:left w:val="nil"/>
              <w:bottom w:val="single" w:sz="8" w:space="0" w:color="CCCCCC"/>
              <w:right w:val="single" w:sz="8" w:space="0" w:color="CCCCCC"/>
            </w:tcBorders>
            <w:shd w:val="clear" w:color="000000" w:fill="F2F2F2"/>
            <w:hideMark/>
          </w:tcPr>
          <w:p w14:paraId="69D3A1D5"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Operacionais</w:t>
            </w:r>
          </w:p>
        </w:tc>
      </w:tr>
      <w:tr w:rsidR="003D041F" w:rsidRPr="003D041F" w14:paraId="5F035CC4"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FFFFF"/>
            <w:hideMark/>
          </w:tcPr>
          <w:p w14:paraId="14638718" w14:textId="474E915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 xml:space="preserve">Indisponibilidade de sistemas essenciais </w:t>
            </w:r>
            <w:r>
              <w:rPr>
                <w:rFonts w:ascii="Aptos Display" w:hAnsi="Aptos Display"/>
                <w:b/>
                <w:bCs/>
                <w:color w:val="1F3864"/>
                <w:sz w:val="20"/>
                <w:szCs w:val="20"/>
              </w:rPr>
              <w:t>em relação</w:t>
            </w:r>
            <w:r w:rsidRPr="00F163E2">
              <w:rPr>
                <w:rFonts w:ascii="Aptos Display" w:hAnsi="Aptos Display"/>
                <w:b/>
                <w:bCs/>
                <w:color w:val="1F3864"/>
                <w:sz w:val="20"/>
                <w:szCs w:val="20"/>
              </w:rPr>
              <w:t xml:space="preserve"> à tolerância</w:t>
            </w:r>
          </w:p>
        </w:tc>
        <w:tc>
          <w:tcPr>
            <w:tcW w:w="2062" w:type="pct"/>
            <w:tcBorders>
              <w:top w:val="nil"/>
              <w:left w:val="nil"/>
              <w:bottom w:val="single" w:sz="8" w:space="0" w:color="CCCCCC"/>
              <w:right w:val="single" w:sz="8" w:space="0" w:color="CCCCCC"/>
            </w:tcBorders>
            <w:shd w:val="clear" w:color="000000" w:fill="FFFFFF"/>
            <w:hideMark/>
          </w:tcPr>
          <w:p w14:paraId="49426D5F"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Horas de indisponibilidade acumuladas em relação ao limite definido e sua evolução no período</w:t>
            </w:r>
          </w:p>
        </w:tc>
        <w:tc>
          <w:tcPr>
            <w:tcW w:w="1110" w:type="pct"/>
            <w:tcBorders>
              <w:top w:val="nil"/>
              <w:left w:val="nil"/>
              <w:bottom w:val="single" w:sz="8" w:space="0" w:color="CCCCCC"/>
              <w:right w:val="single" w:sz="8" w:space="0" w:color="CCCCCC"/>
            </w:tcBorders>
            <w:shd w:val="clear" w:color="000000" w:fill="FFFFFF"/>
            <w:hideMark/>
          </w:tcPr>
          <w:p w14:paraId="146AC48F"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Operacionais</w:t>
            </w:r>
          </w:p>
        </w:tc>
      </w:tr>
      <w:tr w:rsidR="003D041F" w:rsidRPr="003D041F" w14:paraId="2F1E5A00"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1F0ABB99"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Rotatividade de pessoas-chave</w:t>
            </w:r>
          </w:p>
        </w:tc>
        <w:tc>
          <w:tcPr>
            <w:tcW w:w="2062" w:type="pct"/>
            <w:tcBorders>
              <w:top w:val="nil"/>
              <w:left w:val="nil"/>
              <w:bottom w:val="single" w:sz="8" w:space="0" w:color="CCCCCC"/>
              <w:right w:val="single" w:sz="8" w:space="0" w:color="CCCCCC"/>
            </w:tcBorders>
            <w:shd w:val="clear" w:color="000000" w:fill="F2F2F2"/>
            <w:hideMark/>
          </w:tcPr>
          <w:p w14:paraId="79CBA1BD"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desligamentos em funções críticas, comparado ao histórico ou ao limite estabelecido</w:t>
            </w:r>
          </w:p>
        </w:tc>
        <w:tc>
          <w:tcPr>
            <w:tcW w:w="1110" w:type="pct"/>
            <w:tcBorders>
              <w:top w:val="nil"/>
              <w:left w:val="nil"/>
              <w:bottom w:val="single" w:sz="8" w:space="0" w:color="CCCCCC"/>
              <w:right w:val="single" w:sz="8" w:space="0" w:color="CCCCCC"/>
            </w:tcBorders>
            <w:shd w:val="clear" w:color="000000" w:fill="F2F2F2"/>
            <w:hideMark/>
          </w:tcPr>
          <w:p w14:paraId="1408C29A"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Operacionais</w:t>
            </w:r>
          </w:p>
        </w:tc>
      </w:tr>
      <w:tr w:rsidR="003D041F" w:rsidRPr="003D041F" w14:paraId="45EE1CE6"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FFFFF"/>
            <w:hideMark/>
          </w:tcPr>
          <w:p w14:paraId="3A6F737D"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Quase-acidentes registrados</w:t>
            </w:r>
          </w:p>
        </w:tc>
        <w:tc>
          <w:tcPr>
            <w:tcW w:w="2062" w:type="pct"/>
            <w:tcBorders>
              <w:top w:val="nil"/>
              <w:left w:val="nil"/>
              <w:bottom w:val="single" w:sz="8" w:space="0" w:color="CCCCCC"/>
              <w:right w:val="single" w:sz="8" w:space="0" w:color="CCCCCC"/>
            </w:tcBorders>
            <w:shd w:val="clear" w:color="000000" w:fill="FFFFFF"/>
            <w:hideMark/>
          </w:tcPr>
          <w:p w14:paraId="60AE52CE" w14:textId="073EDBB3"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N</w:t>
            </w:r>
            <w:r>
              <w:rPr>
                <w:rFonts w:ascii="Aptos Display" w:hAnsi="Aptos Display"/>
                <w:color w:val="111111"/>
                <w:sz w:val="20"/>
                <w:szCs w:val="20"/>
              </w:rPr>
              <w:t>úmero</w:t>
            </w:r>
            <w:r w:rsidRPr="00F163E2">
              <w:rPr>
                <w:rFonts w:ascii="Aptos Display" w:hAnsi="Aptos Display"/>
                <w:color w:val="111111"/>
                <w:sz w:val="20"/>
                <w:szCs w:val="20"/>
              </w:rPr>
              <w:t xml:space="preserve"> de quase-acidentes em relação à base de exposição aplicável e sua evolução no período</w:t>
            </w:r>
          </w:p>
        </w:tc>
        <w:tc>
          <w:tcPr>
            <w:tcW w:w="1110" w:type="pct"/>
            <w:tcBorders>
              <w:top w:val="nil"/>
              <w:left w:val="nil"/>
              <w:bottom w:val="single" w:sz="8" w:space="0" w:color="CCCCCC"/>
              <w:right w:val="single" w:sz="8" w:space="0" w:color="CCCCCC"/>
            </w:tcBorders>
            <w:shd w:val="clear" w:color="000000" w:fill="FFFFFF"/>
            <w:hideMark/>
          </w:tcPr>
          <w:p w14:paraId="1AABA538"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Operacionais</w:t>
            </w:r>
          </w:p>
        </w:tc>
      </w:tr>
      <w:tr w:rsidR="003D041F" w:rsidRPr="003D041F" w14:paraId="20D77709"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5AD78F4D"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Variação do fluxo de caixa operacional</w:t>
            </w:r>
          </w:p>
        </w:tc>
        <w:tc>
          <w:tcPr>
            <w:tcW w:w="2062" w:type="pct"/>
            <w:tcBorders>
              <w:top w:val="nil"/>
              <w:left w:val="nil"/>
              <w:bottom w:val="single" w:sz="8" w:space="0" w:color="CCCCCC"/>
              <w:right w:val="single" w:sz="8" w:space="0" w:color="CCCCCC"/>
            </w:tcBorders>
            <w:shd w:val="clear" w:color="000000" w:fill="F2F2F2"/>
            <w:hideMark/>
          </w:tcPr>
          <w:p w14:paraId="1AA15E75"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Desvio % entre fluxo projetado e realizado em relação aos parâmetros definidos</w:t>
            </w:r>
          </w:p>
        </w:tc>
        <w:tc>
          <w:tcPr>
            <w:tcW w:w="1110" w:type="pct"/>
            <w:tcBorders>
              <w:top w:val="nil"/>
              <w:left w:val="nil"/>
              <w:bottom w:val="single" w:sz="8" w:space="0" w:color="CCCCCC"/>
              <w:right w:val="single" w:sz="8" w:space="0" w:color="CCCCCC"/>
            </w:tcBorders>
            <w:shd w:val="clear" w:color="000000" w:fill="F2F2F2"/>
            <w:hideMark/>
          </w:tcPr>
          <w:p w14:paraId="3BB16E0B"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Financeiros</w:t>
            </w:r>
          </w:p>
        </w:tc>
      </w:tr>
      <w:tr w:rsidR="003D041F" w:rsidRPr="003D041F" w14:paraId="40721250" w14:textId="77777777" w:rsidTr="00F163E2">
        <w:trPr>
          <w:trHeight w:val="825"/>
        </w:trPr>
        <w:tc>
          <w:tcPr>
            <w:tcW w:w="1828" w:type="pct"/>
            <w:tcBorders>
              <w:top w:val="nil"/>
              <w:left w:val="single" w:sz="8" w:space="0" w:color="CCCCCC"/>
              <w:bottom w:val="single" w:sz="8" w:space="0" w:color="CCCCCC"/>
              <w:right w:val="single" w:sz="8" w:space="0" w:color="CCCCCC"/>
            </w:tcBorders>
            <w:shd w:val="clear" w:color="000000" w:fill="FFFFFF"/>
            <w:hideMark/>
          </w:tcPr>
          <w:p w14:paraId="04FE6259"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Concentração de receita por cliente</w:t>
            </w:r>
          </w:p>
        </w:tc>
        <w:tc>
          <w:tcPr>
            <w:tcW w:w="2062" w:type="pct"/>
            <w:tcBorders>
              <w:top w:val="nil"/>
              <w:left w:val="nil"/>
              <w:bottom w:val="single" w:sz="8" w:space="0" w:color="CCCCCC"/>
              <w:right w:val="single" w:sz="8" w:space="0" w:color="CCCCCC"/>
            </w:tcBorders>
            <w:shd w:val="clear" w:color="000000" w:fill="FFFFFF"/>
            <w:hideMark/>
          </w:tcPr>
          <w:p w14:paraId="2E0FAE26"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da receita proveniente dos maiores clientes, conforme o nível de concentração relevante para a organização</w:t>
            </w:r>
          </w:p>
        </w:tc>
        <w:tc>
          <w:tcPr>
            <w:tcW w:w="1110" w:type="pct"/>
            <w:tcBorders>
              <w:top w:val="nil"/>
              <w:left w:val="nil"/>
              <w:bottom w:val="single" w:sz="8" w:space="0" w:color="CCCCCC"/>
              <w:right w:val="single" w:sz="8" w:space="0" w:color="CCCCCC"/>
            </w:tcBorders>
            <w:shd w:val="clear" w:color="000000" w:fill="FFFFFF"/>
            <w:hideMark/>
          </w:tcPr>
          <w:p w14:paraId="2A98BC07"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Financeiros</w:t>
            </w:r>
          </w:p>
        </w:tc>
      </w:tr>
      <w:tr w:rsidR="003D041F" w:rsidRPr="003D041F" w14:paraId="482FACA5"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7335629F"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Índice de inadimplência</w:t>
            </w:r>
          </w:p>
        </w:tc>
        <w:tc>
          <w:tcPr>
            <w:tcW w:w="2062" w:type="pct"/>
            <w:tcBorders>
              <w:top w:val="nil"/>
              <w:left w:val="nil"/>
              <w:bottom w:val="single" w:sz="8" w:space="0" w:color="CCCCCC"/>
              <w:right w:val="single" w:sz="8" w:space="0" w:color="CCCCCC"/>
            </w:tcBorders>
            <w:shd w:val="clear" w:color="000000" w:fill="F2F2F2"/>
            <w:hideMark/>
          </w:tcPr>
          <w:p w14:paraId="62156C9D"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recebíveis vencidos por faixas de atraso e sua evolução no período</w:t>
            </w:r>
          </w:p>
        </w:tc>
        <w:tc>
          <w:tcPr>
            <w:tcW w:w="1110" w:type="pct"/>
            <w:tcBorders>
              <w:top w:val="nil"/>
              <w:left w:val="nil"/>
              <w:bottom w:val="single" w:sz="8" w:space="0" w:color="CCCCCC"/>
              <w:right w:val="single" w:sz="8" w:space="0" w:color="CCCCCC"/>
            </w:tcBorders>
            <w:shd w:val="clear" w:color="000000" w:fill="F2F2F2"/>
            <w:hideMark/>
          </w:tcPr>
          <w:p w14:paraId="6AF4B0CE"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Financeiros</w:t>
            </w:r>
          </w:p>
        </w:tc>
      </w:tr>
      <w:tr w:rsidR="003D041F" w:rsidRPr="003D041F" w14:paraId="3F87357E"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FFFFF"/>
            <w:hideMark/>
          </w:tcPr>
          <w:p w14:paraId="67FF1FAA" w14:textId="4DE2D4C2"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lastRenderedPageBreak/>
              <w:t xml:space="preserve">Cobertura de liquidez </w:t>
            </w:r>
            <w:r>
              <w:rPr>
                <w:rFonts w:ascii="Aptos Display" w:hAnsi="Aptos Display"/>
                <w:b/>
                <w:bCs/>
                <w:color w:val="1F3864"/>
                <w:sz w:val="20"/>
                <w:szCs w:val="20"/>
              </w:rPr>
              <w:t>em relação</w:t>
            </w:r>
            <w:r w:rsidRPr="00F163E2">
              <w:rPr>
                <w:rFonts w:ascii="Aptos Display" w:hAnsi="Aptos Display"/>
                <w:b/>
                <w:bCs/>
                <w:color w:val="1F3864"/>
                <w:sz w:val="20"/>
                <w:szCs w:val="20"/>
              </w:rPr>
              <w:t xml:space="preserve"> ao limite mínimo</w:t>
            </w:r>
          </w:p>
        </w:tc>
        <w:tc>
          <w:tcPr>
            <w:tcW w:w="2062" w:type="pct"/>
            <w:tcBorders>
              <w:top w:val="nil"/>
              <w:left w:val="nil"/>
              <w:bottom w:val="single" w:sz="8" w:space="0" w:color="CCCCCC"/>
              <w:right w:val="single" w:sz="8" w:space="0" w:color="CCCCCC"/>
            </w:tcBorders>
            <w:shd w:val="clear" w:color="000000" w:fill="FFFFFF"/>
            <w:hideMark/>
          </w:tcPr>
          <w:p w14:paraId="416EA1E9"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Indicador de liquidez adotado pela organização em relação ao limite ou piso estabelecido</w:t>
            </w:r>
          </w:p>
        </w:tc>
        <w:tc>
          <w:tcPr>
            <w:tcW w:w="1110" w:type="pct"/>
            <w:tcBorders>
              <w:top w:val="nil"/>
              <w:left w:val="nil"/>
              <w:bottom w:val="single" w:sz="8" w:space="0" w:color="CCCCCC"/>
              <w:right w:val="single" w:sz="8" w:space="0" w:color="CCCCCC"/>
            </w:tcBorders>
            <w:shd w:val="clear" w:color="000000" w:fill="FFFFFF"/>
            <w:hideMark/>
          </w:tcPr>
          <w:p w14:paraId="4C4649BA"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Financeiros</w:t>
            </w:r>
          </w:p>
        </w:tc>
      </w:tr>
      <w:tr w:rsidR="003D041F" w:rsidRPr="003D041F" w14:paraId="2CB66483" w14:textId="77777777" w:rsidTr="00F163E2">
        <w:trPr>
          <w:trHeight w:val="585"/>
        </w:trPr>
        <w:tc>
          <w:tcPr>
            <w:tcW w:w="1828" w:type="pct"/>
            <w:tcBorders>
              <w:top w:val="nil"/>
              <w:left w:val="single" w:sz="8" w:space="0" w:color="CCCCCC"/>
              <w:bottom w:val="single" w:sz="8" w:space="0" w:color="CCCCCC"/>
              <w:right w:val="single" w:sz="8" w:space="0" w:color="CCCCCC"/>
            </w:tcBorders>
            <w:shd w:val="clear" w:color="000000" w:fill="F2F2F2"/>
            <w:hideMark/>
          </w:tcPr>
          <w:p w14:paraId="411C0335"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Não conformidades reincidentes ou fora do prazo de tratamento</w:t>
            </w:r>
          </w:p>
        </w:tc>
        <w:tc>
          <w:tcPr>
            <w:tcW w:w="2062" w:type="pct"/>
            <w:tcBorders>
              <w:top w:val="nil"/>
              <w:left w:val="nil"/>
              <w:bottom w:val="single" w:sz="8" w:space="0" w:color="CCCCCC"/>
              <w:right w:val="single" w:sz="8" w:space="0" w:color="CCCCCC"/>
            </w:tcBorders>
            <w:shd w:val="clear" w:color="000000" w:fill="F2F2F2"/>
            <w:hideMark/>
          </w:tcPr>
          <w:p w14:paraId="6AB3D953"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não conformidades reabertas, reincidentes ou com tratamento vencido</w:t>
            </w:r>
          </w:p>
        </w:tc>
        <w:tc>
          <w:tcPr>
            <w:tcW w:w="1110" w:type="pct"/>
            <w:tcBorders>
              <w:top w:val="nil"/>
              <w:left w:val="nil"/>
              <w:bottom w:val="single" w:sz="8" w:space="0" w:color="CCCCCC"/>
              <w:right w:val="single" w:sz="8" w:space="0" w:color="CCCCCC"/>
            </w:tcBorders>
            <w:shd w:val="clear" w:color="000000" w:fill="F2F2F2"/>
            <w:hideMark/>
          </w:tcPr>
          <w:p w14:paraId="10A53386"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 xml:space="preserve">Regulatórios e de </w:t>
            </w:r>
            <w:r w:rsidRPr="003D041F">
              <w:rPr>
                <w:rFonts w:eastAsia="Times New Roman" w:cs="Times New Roman"/>
                <w:i/>
                <w:iCs/>
                <w:color w:val="000000"/>
              </w:rPr>
              <w:t>compliance</w:t>
            </w:r>
          </w:p>
        </w:tc>
      </w:tr>
      <w:tr w:rsidR="003D041F" w:rsidRPr="003D041F" w14:paraId="15198A43" w14:textId="77777777" w:rsidTr="00F163E2">
        <w:trPr>
          <w:trHeight w:val="585"/>
        </w:trPr>
        <w:tc>
          <w:tcPr>
            <w:tcW w:w="1828" w:type="pct"/>
            <w:tcBorders>
              <w:top w:val="nil"/>
              <w:left w:val="single" w:sz="8" w:space="0" w:color="CCCCCC"/>
              <w:bottom w:val="single" w:sz="8" w:space="0" w:color="CCCCCC"/>
              <w:right w:val="single" w:sz="8" w:space="0" w:color="CCCCCC"/>
            </w:tcBorders>
            <w:shd w:val="clear" w:color="000000" w:fill="FFFFFF"/>
            <w:hideMark/>
          </w:tcPr>
          <w:p w14:paraId="6C3ABE58"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Planos de ação em atraso</w:t>
            </w:r>
          </w:p>
        </w:tc>
        <w:tc>
          <w:tcPr>
            <w:tcW w:w="2062" w:type="pct"/>
            <w:tcBorders>
              <w:top w:val="nil"/>
              <w:left w:val="nil"/>
              <w:bottom w:val="single" w:sz="8" w:space="0" w:color="CCCCCC"/>
              <w:right w:val="single" w:sz="8" w:space="0" w:color="CCCCCC"/>
            </w:tcBorders>
            <w:shd w:val="clear" w:color="000000" w:fill="FFFFFF"/>
            <w:hideMark/>
          </w:tcPr>
          <w:p w14:paraId="24A51E1F"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ações de riscos, controles ou auditoria com prazo vencido</w:t>
            </w:r>
          </w:p>
        </w:tc>
        <w:tc>
          <w:tcPr>
            <w:tcW w:w="1110" w:type="pct"/>
            <w:tcBorders>
              <w:top w:val="nil"/>
              <w:left w:val="nil"/>
              <w:bottom w:val="single" w:sz="8" w:space="0" w:color="CCCCCC"/>
              <w:right w:val="single" w:sz="8" w:space="0" w:color="CCCCCC"/>
            </w:tcBorders>
            <w:shd w:val="clear" w:color="000000" w:fill="FFFFFF"/>
            <w:hideMark/>
          </w:tcPr>
          <w:p w14:paraId="6D815151"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 xml:space="preserve">Regulatórios e de </w:t>
            </w:r>
            <w:r w:rsidRPr="003D041F">
              <w:rPr>
                <w:rFonts w:eastAsia="Times New Roman" w:cs="Times New Roman"/>
                <w:i/>
                <w:iCs/>
                <w:color w:val="000000"/>
              </w:rPr>
              <w:t>compliance</w:t>
            </w:r>
          </w:p>
        </w:tc>
      </w:tr>
      <w:tr w:rsidR="003D041F" w:rsidRPr="003D041F" w14:paraId="7335472D" w14:textId="77777777" w:rsidTr="00F163E2">
        <w:trPr>
          <w:trHeight w:val="825"/>
        </w:trPr>
        <w:tc>
          <w:tcPr>
            <w:tcW w:w="1828" w:type="pct"/>
            <w:tcBorders>
              <w:top w:val="nil"/>
              <w:left w:val="single" w:sz="8" w:space="0" w:color="CCCCCC"/>
              <w:bottom w:val="single" w:sz="8" w:space="0" w:color="CCCCCC"/>
              <w:right w:val="single" w:sz="8" w:space="0" w:color="CCCCCC"/>
            </w:tcBorders>
            <w:shd w:val="clear" w:color="000000" w:fill="F2F2F2"/>
            <w:hideMark/>
          </w:tcPr>
          <w:p w14:paraId="0FD9ED4E"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Treinamentos obrigatórios em atraso</w:t>
            </w:r>
          </w:p>
        </w:tc>
        <w:tc>
          <w:tcPr>
            <w:tcW w:w="2062" w:type="pct"/>
            <w:tcBorders>
              <w:top w:val="nil"/>
              <w:left w:val="nil"/>
              <w:bottom w:val="single" w:sz="8" w:space="0" w:color="CCCCCC"/>
              <w:right w:val="single" w:sz="8" w:space="0" w:color="CCCCCC"/>
            </w:tcBorders>
            <w:shd w:val="clear" w:color="000000" w:fill="F2F2F2"/>
            <w:hideMark/>
          </w:tcPr>
          <w:p w14:paraId="36718F52"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pessoas em funções sujeitas a treinamento obrigatório com capacitação vencida ou não concluída</w:t>
            </w:r>
          </w:p>
        </w:tc>
        <w:tc>
          <w:tcPr>
            <w:tcW w:w="1110" w:type="pct"/>
            <w:tcBorders>
              <w:top w:val="nil"/>
              <w:left w:val="nil"/>
              <w:bottom w:val="single" w:sz="8" w:space="0" w:color="CCCCCC"/>
              <w:right w:val="single" w:sz="8" w:space="0" w:color="CCCCCC"/>
            </w:tcBorders>
            <w:shd w:val="clear" w:color="000000" w:fill="F2F2F2"/>
            <w:hideMark/>
          </w:tcPr>
          <w:p w14:paraId="3D94094B"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 xml:space="preserve">Regulatórios e de </w:t>
            </w:r>
            <w:r w:rsidRPr="003D041F">
              <w:rPr>
                <w:rFonts w:eastAsia="Times New Roman" w:cs="Times New Roman"/>
                <w:i/>
                <w:iCs/>
                <w:color w:val="000000"/>
              </w:rPr>
              <w:t>compliance</w:t>
            </w:r>
          </w:p>
        </w:tc>
      </w:tr>
      <w:tr w:rsidR="003D041F" w:rsidRPr="003D041F" w14:paraId="79AD0899"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FFFFF"/>
            <w:hideMark/>
          </w:tcPr>
          <w:p w14:paraId="5DF88DBF"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Tempo médio para detecção de incidentes (MTTD)</w:t>
            </w:r>
          </w:p>
        </w:tc>
        <w:tc>
          <w:tcPr>
            <w:tcW w:w="2062" w:type="pct"/>
            <w:tcBorders>
              <w:top w:val="nil"/>
              <w:left w:val="nil"/>
              <w:bottom w:val="single" w:sz="8" w:space="0" w:color="CCCCCC"/>
              <w:right w:val="single" w:sz="8" w:space="0" w:color="CCCCCC"/>
            </w:tcBorders>
            <w:shd w:val="clear" w:color="000000" w:fill="FFFFFF"/>
            <w:hideMark/>
          </w:tcPr>
          <w:p w14:paraId="2362B0BB"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Tempo médio entre a ocorrência e a detecção de incidentes, comparado ao parâmetro estabelecido</w:t>
            </w:r>
          </w:p>
        </w:tc>
        <w:tc>
          <w:tcPr>
            <w:tcW w:w="1110" w:type="pct"/>
            <w:tcBorders>
              <w:top w:val="nil"/>
              <w:left w:val="nil"/>
              <w:bottom w:val="single" w:sz="8" w:space="0" w:color="CCCCCC"/>
              <w:right w:val="single" w:sz="8" w:space="0" w:color="CCCCCC"/>
            </w:tcBorders>
            <w:shd w:val="clear" w:color="000000" w:fill="FFFFFF"/>
            <w:hideMark/>
          </w:tcPr>
          <w:p w14:paraId="1C22AF55"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Cibernéticos e de TI</w:t>
            </w:r>
          </w:p>
        </w:tc>
      </w:tr>
      <w:tr w:rsidR="003D041F" w:rsidRPr="003D041F" w14:paraId="03CB6CB2"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7E2FC2AD"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Vulnerabilidades críticas sem correção</w:t>
            </w:r>
          </w:p>
        </w:tc>
        <w:tc>
          <w:tcPr>
            <w:tcW w:w="2062" w:type="pct"/>
            <w:tcBorders>
              <w:top w:val="nil"/>
              <w:left w:val="nil"/>
              <w:bottom w:val="single" w:sz="8" w:space="0" w:color="CCCCCC"/>
              <w:right w:val="single" w:sz="8" w:space="0" w:color="CCCCCC"/>
            </w:tcBorders>
            <w:shd w:val="clear" w:color="000000" w:fill="F2F2F2"/>
            <w:hideMark/>
          </w:tcPr>
          <w:p w14:paraId="094C52AC"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ativos críticos com vulnerabilidades não corrigidas dentro do prazo definido</w:t>
            </w:r>
          </w:p>
        </w:tc>
        <w:tc>
          <w:tcPr>
            <w:tcW w:w="1110" w:type="pct"/>
            <w:tcBorders>
              <w:top w:val="nil"/>
              <w:left w:val="nil"/>
              <w:bottom w:val="single" w:sz="8" w:space="0" w:color="CCCCCC"/>
              <w:right w:val="single" w:sz="8" w:space="0" w:color="CCCCCC"/>
            </w:tcBorders>
            <w:shd w:val="clear" w:color="000000" w:fill="F2F2F2"/>
            <w:hideMark/>
          </w:tcPr>
          <w:p w14:paraId="500C52A5"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Cibernéticos e de TI</w:t>
            </w:r>
          </w:p>
        </w:tc>
      </w:tr>
      <w:tr w:rsidR="003D041F" w:rsidRPr="003D041F" w14:paraId="101EC16A"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FFFFF"/>
            <w:hideMark/>
          </w:tcPr>
          <w:p w14:paraId="2E159998"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Acessos privilegiados sem revisão</w:t>
            </w:r>
          </w:p>
        </w:tc>
        <w:tc>
          <w:tcPr>
            <w:tcW w:w="2062" w:type="pct"/>
            <w:tcBorders>
              <w:top w:val="nil"/>
              <w:left w:val="nil"/>
              <w:bottom w:val="single" w:sz="8" w:space="0" w:color="CCCCCC"/>
              <w:right w:val="single" w:sz="8" w:space="0" w:color="CCCCCC"/>
            </w:tcBorders>
            <w:shd w:val="clear" w:color="000000" w:fill="FFFFFF"/>
            <w:hideMark/>
          </w:tcPr>
          <w:p w14:paraId="0DB22727"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contas com acesso privilegiado cuja revisão periódica está vencida</w:t>
            </w:r>
          </w:p>
        </w:tc>
        <w:tc>
          <w:tcPr>
            <w:tcW w:w="1110" w:type="pct"/>
            <w:tcBorders>
              <w:top w:val="nil"/>
              <w:left w:val="nil"/>
              <w:bottom w:val="single" w:sz="8" w:space="0" w:color="CCCCCC"/>
              <w:right w:val="single" w:sz="8" w:space="0" w:color="CCCCCC"/>
            </w:tcBorders>
            <w:shd w:val="clear" w:color="000000" w:fill="FFFFFF"/>
            <w:hideMark/>
          </w:tcPr>
          <w:p w14:paraId="0694A8DC"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Cibernéticos e de TI</w:t>
            </w:r>
          </w:p>
        </w:tc>
      </w:tr>
      <w:tr w:rsidR="003D041F" w:rsidRPr="003D041F" w14:paraId="2AD020FA"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06EEA98C"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Distância em relação à meta ou ao limite de emissões</w:t>
            </w:r>
          </w:p>
        </w:tc>
        <w:tc>
          <w:tcPr>
            <w:tcW w:w="2062" w:type="pct"/>
            <w:tcBorders>
              <w:top w:val="nil"/>
              <w:left w:val="nil"/>
              <w:bottom w:val="single" w:sz="8" w:space="0" w:color="CCCCCC"/>
              <w:right w:val="single" w:sz="8" w:space="0" w:color="CCCCCC"/>
            </w:tcBorders>
            <w:shd w:val="clear" w:color="000000" w:fill="F2F2F2"/>
            <w:hideMark/>
          </w:tcPr>
          <w:p w14:paraId="0CEB0F84"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Emissões realizadas em relação à meta assumida ou ao parâmetro regulatório aplicável</w:t>
            </w:r>
          </w:p>
        </w:tc>
        <w:tc>
          <w:tcPr>
            <w:tcW w:w="1110" w:type="pct"/>
            <w:tcBorders>
              <w:top w:val="nil"/>
              <w:left w:val="nil"/>
              <w:bottom w:val="single" w:sz="8" w:space="0" w:color="CCCCCC"/>
              <w:right w:val="single" w:sz="8" w:space="0" w:color="CCCCCC"/>
            </w:tcBorders>
            <w:shd w:val="clear" w:color="000000" w:fill="F2F2F2"/>
            <w:hideMark/>
          </w:tcPr>
          <w:p w14:paraId="30BF0283"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Sustentabilidade</w:t>
            </w:r>
          </w:p>
        </w:tc>
      </w:tr>
      <w:tr w:rsidR="003D041F" w:rsidRPr="003D041F" w14:paraId="7D0983C3"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FFFFF"/>
            <w:hideMark/>
          </w:tcPr>
          <w:p w14:paraId="0D8DD1F1"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Fornecedores críticos sem avaliação socioambiental</w:t>
            </w:r>
          </w:p>
        </w:tc>
        <w:tc>
          <w:tcPr>
            <w:tcW w:w="2062" w:type="pct"/>
            <w:tcBorders>
              <w:top w:val="nil"/>
              <w:left w:val="nil"/>
              <w:bottom w:val="single" w:sz="8" w:space="0" w:color="CCCCCC"/>
              <w:right w:val="single" w:sz="8" w:space="0" w:color="CCCCCC"/>
            </w:tcBorders>
            <w:shd w:val="clear" w:color="000000" w:fill="FFFFFF"/>
            <w:hideMark/>
          </w:tcPr>
          <w:p w14:paraId="14BBCA18"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fornecedores críticos ou do volume de compras correspondente sem avaliação prevista</w:t>
            </w:r>
          </w:p>
        </w:tc>
        <w:tc>
          <w:tcPr>
            <w:tcW w:w="1110" w:type="pct"/>
            <w:tcBorders>
              <w:top w:val="nil"/>
              <w:left w:val="nil"/>
              <w:bottom w:val="single" w:sz="8" w:space="0" w:color="CCCCCC"/>
              <w:right w:val="single" w:sz="8" w:space="0" w:color="CCCCCC"/>
            </w:tcBorders>
            <w:shd w:val="clear" w:color="000000" w:fill="FFFFFF"/>
            <w:hideMark/>
          </w:tcPr>
          <w:p w14:paraId="0344AF66"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Sustentabilidade</w:t>
            </w:r>
          </w:p>
        </w:tc>
      </w:tr>
      <w:tr w:rsidR="003D041F" w:rsidRPr="003D041F" w14:paraId="30B1FC1A" w14:textId="77777777" w:rsidTr="00F163E2">
        <w:trPr>
          <w:trHeight w:val="555"/>
        </w:trPr>
        <w:tc>
          <w:tcPr>
            <w:tcW w:w="1828" w:type="pct"/>
            <w:tcBorders>
              <w:top w:val="nil"/>
              <w:left w:val="single" w:sz="8" w:space="0" w:color="CCCCCC"/>
              <w:bottom w:val="single" w:sz="8" w:space="0" w:color="CCCCCC"/>
              <w:right w:val="single" w:sz="8" w:space="0" w:color="CCCCCC"/>
            </w:tcBorders>
            <w:shd w:val="clear" w:color="000000" w:fill="F2F2F2"/>
            <w:hideMark/>
          </w:tcPr>
          <w:p w14:paraId="7110DA62" w14:textId="77777777" w:rsidR="003D041F" w:rsidRPr="00F163E2" w:rsidRDefault="003D041F" w:rsidP="00F163E2">
            <w:pPr>
              <w:rPr>
                <w:rFonts w:ascii="Aptos Display" w:hAnsi="Aptos Display"/>
                <w:b/>
                <w:bCs/>
                <w:color w:val="1F3864"/>
                <w:sz w:val="20"/>
                <w:szCs w:val="20"/>
              </w:rPr>
            </w:pPr>
            <w:r w:rsidRPr="00F163E2">
              <w:rPr>
                <w:rFonts w:ascii="Aptos Display" w:hAnsi="Aptos Display"/>
                <w:b/>
                <w:bCs/>
                <w:color w:val="1F3864"/>
                <w:sz w:val="20"/>
                <w:szCs w:val="20"/>
              </w:rPr>
              <w:t>Unidades expostas a riscos climáticos sem plano de resposta</w:t>
            </w:r>
          </w:p>
        </w:tc>
        <w:tc>
          <w:tcPr>
            <w:tcW w:w="2062" w:type="pct"/>
            <w:tcBorders>
              <w:top w:val="nil"/>
              <w:left w:val="nil"/>
              <w:bottom w:val="single" w:sz="8" w:space="0" w:color="CCCCCC"/>
              <w:right w:val="single" w:sz="8" w:space="0" w:color="CCCCCC"/>
            </w:tcBorders>
            <w:shd w:val="clear" w:color="000000" w:fill="F2F2F2"/>
            <w:hideMark/>
          </w:tcPr>
          <w:p w14:paraId="2E96CCD3" w14:textId="77777777" w:rsidR="003D041F" w:rsidRPr="00F163E2" w:rsidRDefault="003D041F" w:rsidP="00F163E2">
            <w:pPr>
              <w:rPr>
                <w:rFonts w:ascii="Aptos Display" w:hAnsi="Aptos Display"/>
                <w:color w:val="111111"/>
                <w:sz w:val="20"/>
                <w:szCs w:val="20"/>
              </w:rPr>
            </w:pPr>
            <w:r w:rsidRPr="00F163E2">
              <w:rPr>
                <w:rFonts w:ascii="Aptos Display" w:hAnsi="Aptos Display"/>
                <w:color w:val="111111"/>
                <w:sz w:val="20"/>
                <w:szCs w:val="20"/>
              </w:rPr>
              <w:t>% de unidades com exposição relevante a riscos climáticos sem medidas de resposta definidas</w:t>
            </w:r>
          </w:p>
        </w:tc>
        <w:tc>
          <w:tcPr>
            <w:tcW w:w="1110" w:type="pct"/>
            <w:tcBorders>
              <w:top w:val="nil"/>
              <w:left w:val="nil"/>
              <w:bottom w:val="single" w:sz="8" w:space="0" w:color="CCCCCC"/>
              <w:right w:val="single" w:sz="8" w:space="0" w:color="CCCCCC"/>
            </w:tcBorders>
            <w:shd w:val="clear" w:color="000000" w:fill="F2F2F2"/>
            <w:hideMark/>
          </w:tcPr>
          <w:p w14:paraId="6A3C91CB" w14:textId="77777777" w:rsidR="003D041F" w:rsidRPr="003D041F" w:rsidRDefault="003D041F" w:rsidP="00013838">
            <w:pPr>
              <w:suppressAutoHyphens w:val="0"/>
              <w:autoSpaceDN/>
              <w:rPr>
                <w:rFonts w:ascii="Aptos Display" w:eastAsia="Times New Roman" w:hAnsi="Aptos Display" w:cs="Times New Roman"/>
                <w:color w:val="111111"/>
                <w:sz w:val="20"/>
                <w:szCs w:val="20"/>
              </w:rPr>
            </w:pPr>
            <w:r w:rsidRPr="003D041F">
              <w:rPr>
                <w:rFonts w:ascii="Aptos Display" w:eastAsia="Times New Roman" w:hAnsi="Aptos Display" w:cs="Times New Roman"/>
                <w:color w:val="111111"/>
                <w:sz w:val="20"/>
                <w:szCs w:val="20"/>
              </w:rPr>
              <w:t>Sustentabilidade</w:t>
            </w:r>
          </w:p>
        </w:tc>
      </w:tr>
    </w:tbl>
    <w:p w14:paraId="4BA8CF4E" w14:textId="77777777" w:rsidR="003D041F" w:rsidRDefault="003D041F" w:rsidP="0015172F">
      <w:pPr>
        <w:spacing w:after="200"/>
        <w:rPr>
          <w:rFonts w:ascii="Aptos Display" w:hAnsi="Aptos Display"/>
          <w:color w:val="000000"/>
        </w:rPr>
      </w:pPr>
    </w:p>
    <w:p w14:paraId="2A513D64" w14:textId="77777777" w:rsidR="001B3304" w:rsidRDefault="001B3304" w:rsidP="001B3304">
      <w:pPr>
        <w:suppressAutoHyphens w:val="0"/>
        <w:spacing w:after="160" w:line="276" w:lineRule="auto"/>
        <w:rPr>
          <w:rFonts w:ascii="Aptos Display" w:hAnsi="Aptos Display"/>
          <w:color w:val="111111"/>
        </w:rPr>
      </w:pPr>
      <w:r>
        <w:rPr>
          <w:rFonts w:ascii="Aptos Display" w:hAnsi="Aptos Display"/>
          <w:color w:val="111111"/>
        </w:rPr>
        <w:br w:type="page"/>
      </w:r>
    </w:p>
    <w:p w14:paraId="7596BCEE" w14:textId="1BC5A0E1" w:rsidR="008D58F1" w:rsidRPr="00F163E2" w:rsidRDefault="007E736C" w:rsidP="00B90D3E">
      <w:pPr>
        <w:pStyle w:val="Ttulo2"/>
        <w:numPr>
          <w:ilvl w:val="0"/>
          <w:numId w:val="33"/>
        </w:numPr>
      </w:pPr>
      <w:bookmarkStart w:id="233" w:name="_Toc238204092"/>
      <w:r w:rsidRPr="00F163E2">
        <w:lastRenderedPageBreak/>
        <w:t>Referências bibliográficas</w:t>
      </w:r>
      <w:bookmarkEnd w:id="233"/>
    </w:p>
    <w:p w14:paraId="387BFD73" w14:textId="77777777" w:rsidR="007E736C" w:rsidRDefault="007E736C">
      <w:pPr>
        <w:spacing w:after="120"/>
        <w:rPr>
          <w:lang w:val="en-US"/>
        </w:rPr>
      </w:pPr>
    </w:p>
    <w:p w14:paraId="6CA9FC21" w14:textId="77777777" w:rsidR="00FB4705" w:rsidRPr="002F4A39" w:rsidRDefault="00FB4705" w:rsidP="00FB4705">
      <w:pPr>
        <w:spacing w:after="160"/>
      </w:pPr>
      <w:r w:rsidRPr="002F4A39">
        <w:t xml:space="preserve">ASSOCIAÇÃO BRASILEIRA DE NORMAS TÉCNICAS. </w:t>
      </w:r>
      <w:r w:rsidRPr="002F4A39">
        <w:rPr>
          <w:i/>
        </w:rPr>
        <w:t>ABNT NBR IEC 31010: gestão de riscos – técnicas para o processo de avaliação de riscos</w:t>
      </w:r>
      <w:r w:rsidRPr="002F4A39">
        <w:t>. Rio de Janeiro: ABNT, 2021.</w:t>
      </w:r>
    </w:p>
    <w:p w14:paraId="503A61CB" w14:textId="77777777" w:rsidR="00FB4705" w:rsidRPr="002F4A39" w:rsidRDefault="00FB4705" w:rsidP="00FB4705">
      <w:pPr>
        <w:spacing w:after="160"/>
      </w:pPr>
      <w:r w:rsidRPr="002F4A39">
        <w:t xml:space="preserve">ASSOCIAÇÃO BRASILEIRA DE NORMAS TÉCNICAS. </w:t>
      </w:r>
      <w:r w:rsidRPr="002F4A39">
        <w:rPr>
          <w:i/>
        </w:rPr>
        <w:t>ABNT NBR ISO 22301: segurança e resiliência – sistemas de gestão de continuidade de negócios</w:t>
      </w:r>
      <w:r w:rsidRPr="002F4A39">
        <w:t>. Rio de Janeiro: ABNT, 2020.</w:t>
      </w:r>
    </w:p>
    <w:p w14:paraId="6AC6807C" w14:textId="77777777" w:rsidR="00FB4705" w:rsidRPr="00F163E2" w:rsidRDefault="00FB4705" w:rsidP="00FB4705">
      <w:pPr>
        <w:spacing w:after="160"/>
        <w:rPr>
          <w:lang w:val="en-US"/>
        </w:rPr>
      </w:pPr>
      <w:r w:rsidRPr="002F4A39">
        <w:t xml:space="preserve">ASSOCIAÇÃO BRASILEIRA DE NORMAS TÉCNICAS. </w:t>
      </w:r>
      <w:r w:rsidRPr="002F4A39">
        <w:rPr>
          <w:i/>
        </w:rPr>
        <w:t>ABNT NBR ISO 31000: gestão de riscos – diretrizes</w:t>
      </w:r>
      <w:r w:rsidRPr="002F4A39">
        <w:t xml:space="preserve">. </w:t>
      </w:r>
      <w:r w:rsidRPr="00F163E2">
        <w:rPr>
          <w:lang w:val="en-US"/>
        </w:rPr>
        <w:t>Rio de Janeiro: ABNT, 2018.</w:t>
      </w:r>
    </w:p>
    <w:p w14:paraId="5C3C09C9" w14:textId="66686BBF" w:rsidR="00FB4705" w:rsidRPr="00F163E2" w:rsidRDefault="00FB4705" w:rsidP="00FB4705">
      <w:pPr>
        <w:spacing w:after="160"/>
        <w:rPr>
          <w:lang w:val="en-US"/>
        </w:rPr>
      </w:pPr>
      <w:r w:rsidRPr="00F163E2">
        <w:rPr>
          <w:lang w:val="en-US"/>
        </w:rPr>
        <w:t xml:space="preserve">ASSOCIATION FOR PROJECT MANAGEMENT. </w:t>
      </w:r>
      <w:r w:rsidRPr="00F163E2">
        <w:rPr>
          <w:i/>
          <w:lang w:val="en-US"/>
        </w:rPr>
        <w:t xml:space="preserve">Project </w:t>
      </w:r>
      <w:r w:rsidR="00AC585B" w:rsidRPr="00FB4705">
        <w:rPr>
          <w:i/>
          <w:lang w:val="en-US"/>
        </w:rPr>
        <w:t>Risk Analysis And Management Guide</w:t>
      </w:r>
      <w:r w:rsidRPr="00F163E2">
        <w:rPr>
          <w:lang w:val="en-US"/>
        </w:rPr>
        <w:t>. 3. ed. Princes Risborough: APM, 2025.</w:t>
      </w:r>
    </w:p>
    <w:p w14:paraId="06503DDD" w14:textId="1335197B" w:rsidR="00FB4705" w:rsidRPr="002F4A39" w:rsidRDefault="00FB4705" w:rsidP="00FB4705">
      <w:pPr>
        <w:spacing w:after="160"/>
      </w:pPr>
      <w:r w:rsidRPr="00F163E2">
        <w:rPr>
          <w:lang w:val="en-US"/>
        </w:rPr>
        <w:t xml:space="preserve">BASEL COMMITTEE ON BANKING SUPERVISION. </w:t>
      </w:r>
      <w:r w:rsidRPr="00F163E2">
        <w:rPr>
          <w:i/>
          <w:lang w:val="en-US"/>
        </w:rPr>
        <w:t xml:space="preserve">The Basel </w:t>
      </w:r>
      <w:r w:rsidR="00AC585B" w:rsidRPr="00AC585B">
        <w:rPr>
          <w:i/>
          <w:lang w:val="en-US"/>
        </w:rPr>
        <w:t>Framework</w:t>
      </w:r>
      <w:r w:rsidRPr="00F163E2">
        <w:rPr>
          <w:lang w:val="en-US"/>
        </w:rPr>
        <w:t xml:space="preserve">. Basileia: Bank for International Settlements, 2019. </w:t>
      </w:r>
      <w:r w:rsidRPr="002F4A39">
        <w:t>Disponível em: https://www.bis.org/basel_framework/. Acesso em: 19 ago. 2026.</w:t>
      </w:r>
    </w:p>
    <w:p w14:paraId="416FE5D1" w14:textId="77777777" w:rsidR="00FB4705" w:rsidRPr="00D71EA7" w:rsidRDefault="00FB4705" w:rsidP="00FB4705">
      <w:pPr>
        <w:spacing w:after="160"/>
      </w:pPr>
      <w:r w:rsidRPr="00D71EA7">
        <w:t>BRASIL. Lei nº 6.404, de 15 de dezembro de 1976. Dispõe sobre as sociedades por ações. Brasília, DF: Presidência da República, 1976.</w:t>
      </w:r>
    </w:p>
    <w:p w14:paraId="7CD06754" w14:textId="77777777" w:rsidR="00FB4705" w:rsidRPr="00D71EA7" w:rsidRDefault="00FB4705" w:rsidP="00FB4705">
      <w:pPr>
        <w:spacing w:after="160"/>
      </w:pPr>
      <w:r w:rsidRPr="00D71EA7">
        <w:t>BRASIL. Lei nº 10.406, de 10 de janeiro de 2002. Institui o Código Civil. Brasília, DF: Presidência da República, 2002.</w:t>
      </w:r>
    </w:p>
    <w:p w14:paraId="6218EAA3" w14:textId="77777777" w:rsidR="00FB4705" w:rsidRPr="00F163E2" w:rsidRDefault="00FB4705" w:rsidP="00FB4705">
      <w:pPr>
        <w:spacing w:after="160"/>
        <w:rPr>
          <w:lang w:val="en-US"/>
        </w:rPr>
      </w:pPr>
      <w:r w:rsidRPr="00D71EA7">
        <w:t xml:space="preserve">BRASIL. Lei nº 13.709, de 14 de agosto de 2018. Lei Geral de Proteção de Dados Pessoais (LGPD). </w:t>
      </w:r>
      <w:r w:rsidRPr="00F163E2">
        <w:rPr>
          <w:lang w:val="en-US"/>
        </w:rPr>
        <w:t>Brasília, DF: Presidência da República, 2018.</w:t>
      </w:r>
    </w:p>
    <w:p w14:paraId="4F61F298" w14:textId="63275E79" w:rsidR="00FB4705" w:rsidRDefault="00FB4705" w:rsidP="00FB4705">
      <w:pPr>
        <w:spacing w:after="160"/>
      </w:pPr>
      <w:r w:rsidRPr="00F163E2">
        <w:rPr>
          <w:lang w:val="en-US"/>
        </w:rPr>
        <w:t xml:space="preserve">CHRISTENSEN, Clayton M. </w:t>
      </w:r>
      <w:r w:rsidRPr="00F163E2">
        <w:rPr>
          <w:i/>
          <w:lang w:val="en-US"/>
        </w:rPr>
        <w:t xml:space="preserve">The </w:t>
      </w:r>
      <w:r w:rsidR="00AC585B" w:rsidRPr="00AC585B">
        <w:rPr>
          <w:i/>
          <w:lang w:val="en-US"/>
        </w:rPr>
        <w:t>Innovator's Dilemma: When New Technologies Cause Great Firms To Fail</w:t>
      </w:r>
      <w:r w:rsidR="00AC585B" w:rsidRPr="00AC585B">
        <w:rPr>
          <w:lang w:val="en-US"/>
        </w:rPr>
        <w:t xml:space="preserve">. </w:t>
      </w:r>
      <w:r w:rsidRPr="002F4A39">
        <w:t xml:space="preserve">Boston: Harvard Business School Press, 1997. Edição brasileira: O dilema da inovação. </w:t>
      </w:r>
      <w:r>
        <w:t>São Paulo: M.Books, 2012.</w:t>
      </w:r>
    </w:p>
    <w:p w14:paraId="5A4BF2CE" w14:textId="77777777" w:rsidR="00FB4705" w:rsidRPr="00D71EA7" w:rsidRDefault="00FB4705" w:rsidP="00FB4705">
      <w:pPr>
        <w:spacing w:after="160"/>
      </w:pPr>
      <w:r w:rsidRPr="00D71EA7">
        <w:t>COMISSÃO DE VALORES MOBILIÁRIOS. Resolução CVM nº 59, de 22 de dezembro de 2021. Dispõe sobre o regime de divulgação de informações periódicas e eventuais por companhias abertas. Rio de Janeiro: CVM, 2021.</w:t>
      </w:r>
    </w:p>
    <w:p w14:paraId="2EAEB2C9" w14:textId="77777777" w:rsidR="00FB4705" w:rsidRPr="00D71EA7" w:rsidRDefault="00FB4705" w:rsidP="00FB4705">
      <w:pPr>
        <w:spacing w:after="160"/>
      </w:pPr>
      <w:r w:rsidRPr="00D71EA7">
        <w:t>COMISSÃO DE VALORES MOBILIÁRIOS. Resolução CVM nº 193, de 20 de outubro de 2023. Dispõe sobre a elaboração e divulgação do relatório de informações financeiras relacionadas à sustentabilidade. Rio de Janeiro: CVM, 2023.</w:t>
      </w:r>
    </w:p>
    <w:p w14:paraId="7F0D9CB6" w14:textId="77777777" w:rsidR="00FB4705" w:rsidRPr="00F163E2" w:rsidRDefault="00FB4705" w:rsidP="00FB4705">
      <w:pPr>
        <w:spacing w:after="160"/>
        <w:rPr>
          <w:lang w:val="en-US"/>
        </w:rPr>
      </w:pPr>
      <w:r w:rsidRPr="00D71EA7">
        <w:t xml:space="preserve">COMISSÃO DE VALORES MOBILIÁRIOS. Resolução CVM nº 244, de 29 de maio de 2026. </w:t>
      </w:r>
      <w:r w:rsidRPr="00F163E2">
        <w:rPr>
          <w:lang w:val="en-US"/>
        </w:rPr>
        <w:t>Altera a Resolução CVM nº 193. Rio de Janeiro: CVM, 2026.</w:t>
      </w:r>
    </w:p>
    <w:p w14:paraId="7BA48A9B" w14:textId="35EAE49D" w:rsidR="00FB4705" w:rsidRPr="00F163E2" w:rsidRDefault="00FB4705" w:rsidP="00FB4705">
      <w:pPr>
        <w:spacing w:after="160"/>
        <w:rPr>
          <w:lang w:val="en-US"/>
        </w:rPr>
      </w:pPr>
      <w:r w:rsidRPr="00F163E2">
        <w:rPr>
          <w:lang w:val="en-US"/>
        </w:rPr>
        <w:t xml:space="preserve">COMMITTEE OF SPONSORING ORGANIZATIONS OF THE TREADWAY COMMISSION. </w:t>
      </w:r>
      <w:r w:rsidRPr="00F163E2">
        <w:rPr>
          <w:i/>
          <w:lang w:val="en-US"/>
        </w:rPr>
        <w:t xml:space="preserve">Enterprise </w:t>
      </w:r>
      <w:r w:rsidR="00AC585B" w:rsidRPr="00F163E2">
        <w:rPr>
          <w:i/>
          <w:lang w:val="en-US"/>
        </w:rPr>
        <w:t>Risk Management: Integrating With Strategy And Performance</w:t>
      </w:r>
      <w:r w:rsidR="00AC585B" w:rsidRPr="00F163E2">
        <w:rPr>
          <w:lang w:val="en-US"/>
        </w:rPr>
        <w:t>.</w:t>
      </w:r>
      <w:r w:rsidRPr="00F163E2">
        <w:rPr>
          <w:lang w:val="en-US"/>
        </w:rPr>
        <w:t xml:space="preserve"> Nova York: COSO, 2017.</w:t>
      </w:r>
    </w:p>
    <w:p w14:paraId="726650E5" w14:textId="177486BA" w:rsidR="00FB4705" w:rsidRPr="00F163E2" w:rsidRDefault="00FB4705" w:rsidP="00FB4705">
      <w:pPr>
        <w:spacing w:after="160"/>
        <w:rPr>
          <w:lang w:val="en-US"/>
        </w:rPr>
      </w:pPr>
      <w:r w:rsidRPr="00F163E2">
        <w:rPr>
          <w:lang w:val="en-US"/>
        </w:rPr>
        <w:t xml:space="preserve">COMMITTEE OF SPONSORING ORGANIZATIONS OF THE TREADWAY COMMISSION; WORLD BUSINESS COUNCIL FOR SUSTAINABLE DEVELOPMENT. </w:t>
      </w:r>
      <w:r w:rsidRPr="00F163E2">
        <w:rPr>
          <w:i/>
          <w:lang w:val="en-US"/>
        </w:rPr>
        <w:t xml:space="preserve">Applying </w:t>
      </w:r>
      <w:r w:rsidR="00AC585B" w:rsidRPr="00F163E2">
        <w:rPr>
          <w:i/>
          <w:lang w:val="en-US"/>
        </w:rPr>
        <w:t>Enterprise Risk Management To Environmental, Social And Governance-Related Risks</w:t>
      </w:r>
      <w:r w:rsidR="00AC585B" w:rsidRPr="00F163E2">
        <w:rPr>
          <w:lang w:val="en-US"/>
        </w:rPr>
        <w:t xml:space="preserve">. </w:t>
      </w:r>
      <w:r w:rsidRPr="00F163E2">
        <w:rPr>
          <w:lang w:val="en-US"/>
        </w:rPr>
        <w:t>Nova York: COSO, 2018.</w:t>
      </w:r>
    </w:p>
    <w:p w14:paraId="46D65BE0" w14:textId="77777777" w:rsidR="00FB4705" w:rsidRPr="00B75FA7" w:rsidRDefault="00FB4705" w:rsidP="00FB4705">
      <w:pPr>
        <w:spacing w:after="160"/>
      </w:pPr>
      <w:r w:rsidRPr="00F163E2">
        <w:rPr>
          <w:lang w:val="en-US"/>
        </w:rPr>
        <w:t xml:space="preserve">ESTADOS UNIDOS. </w:t>
      </w:r>
      <w:r w:rsidRPr="0077529B">
        <w:rPr>
          <w:i/>
          <w:lang w:val="en-US"/>
        </w:rPr>
        <w:t>Sarbanes-Oxley Act of 2002</w:t>
      </w:r>
      <w:r w:rsidRPr="0077529B">
        <w:rPr>
          <w:lang w:val="en-US"/>
        </w:rPr>
        <w:t xml:space="preserve">. Public Law 107-204. </w:t>
      </w:r>
      <w:r w:rsidRPr="00B75FA7">
        <w:t>Washington, DC: Congresso dos Estados Unidos, 2002.</w:t>
      </w:r>
    </w:p>
    <w:p w14:paraId="5A3A534E" w14:textId="77777777" w:rsidR="00FB4705" w:rsidRPr="00F163E2" w:rsidRDefault="00FB4705" w:rsidP="00FB4705">
      <w:pPr>
        <w:spacing w:after="160"/>
        <w:rPr>
          <w:lang w:val="en-US"/>
        </w:rPr>
      </w:pPr>
      <w:r w:rsidRPr="00F163E2">
        <w:rPr>
          <w:lang w:val="en-US"/>
        </w:rPr>
        <w:t xml:space="preserve">FAIR INSTITUTE. </w:t>
      </w:r>
      <w:r w:rsidRPr="00F163E2">
        <w:rPr>
          <w:rStyle w:val="nfase"/>
          <w:lang w:val="en-US"/>
        </w:rPr>
        <w:t>Factor Analysis of Information Risk (FAIR) Standard</w:t>
      </w:r>
      <w:r w:rsidRPr="00F163E2">
        <w:rPr>
          <w:lang w:val="en-US"/>
        </w:rPr>
        <w:t>. Version 3.0. [S.l.]: FAIR Institute, 2025.</w:t>
      </w:r>
    </w:p>
    <w:p w14:paraId="0A9AC9C1" w14:textId="0698C0CF" w:rsidR="00FB4705" w:rsidRPr="00D71EA7" w:rsidRDefault="00FB4705" w:rsidP="00FB4705">
      <w:pPr>
        <w:spacing w:after="160"/>
      </w:pPr>
      <w:r w:rsidRPr="00F163E2">
        <w:rPr>
          <w:lang w:val="en-US"/>
        </w:rPr>
        <w:t xml:space="preserve">FEDERATION OF EUROPEAN RISK MANAGEMENT ASSOCIATIONS. </w:t>
      </w:r>
      <w:r w:rsidRPr="00F163E2">
        <w:rPr>
          <w:i/>
          <w:lang w:val="en-US"/>
        </w:rPr>
        <w:t xml:space="preserve">A </w:t>
      </w:r>
      <w:r w:rsidR="00AC585B" w:rsidRPr="00F163E2">
        <w:rPr>
          <w:i/>
          <w:lang w:val="en-US"/>
        </w:rPr>
        <w:t>Risk Management Standard</w:t>
      </w:r>
      <w:r w:rsidR="00AC585B" w:rsidRPr="00F163E2">
        <w:rPr>
          <w:lang w:val="en-US"/>
        </w:rPr>
        <w:t xml:space="preserve">. </w:t>
      </w:r>
      <w:r w:rsidRPr="00F163E2">
        <w:rPr>
          <w:lang w:val="en-US"/>
        </w:rPr>
        <w:t xml:space="preserve">Bruxelas: FERMA, 2003. </w:t>
      </w:r>
      <w:r w:rsidRPr="00D71EA7">
        <w:t>Publicado originalmente por AIRMIC, ALARM e IRM em 2002.</w:t>
      </w:r>
    </w:p>
    <w:p w14:paraId="6F3AB299" w14:textId="77777777" w:rsidR="00FB4705" w:rsidRPr="00F163E2" w:rsidRDefault="00FB4705" w:rsidP="00FB4705">
      <w:pPr>
        <w:spacing w:after="160"/>
        <w:rPr>
          <w:lang w:val="en-US"/>
        </w:rPr>
      </w:pPr>
      <w:r w:rsidRPr="008C2E08">
        <w:lastRenderedPageBreak/>
        <w:t xml:space="preserve">INSTITUTE OF INTERNAL AUDITORS. </w:t>
      </w:r>
      <w:r w:rsidRPr="00F163E2">
        <w:rPr>
          <w:i/>
          <w:lang w:val="en-US"/>
        </w:rPr>
        <w:t>Three Lines Model: Assurance and Advice in Support of Effective Governance</w:t>
      </w:r>
      <w:r w:rsidRPr="00F163E2">
        <w:rPr>
          <w:lang w:val="en-US"/>
        </w:rPr>
        <w:t>. Statement of Position. Lake Mary: IIA, 2026. Disponível em: https://www.theiia.org/globalassets/site/resources/statements-of-position/tlm_assurance_advice_support_effective_gov_en.pdf. Acesso em: 16 ago. 2026.</w:t>
      </w:r>
    </w:p>
    <w:p w14:paraId="39E28E58" w14:textId="77777777" w:rsidR="00FB4705" w:rsidRPr="00D71EA7" w:rsidRDefault="00FB4705" w:rsidP="00FB4705">
      <w:pPr>
        <w:spacing w:after="160"/>
      </w:pPr>
      <w:r w:rsidRPr="00D71EA7">
        <w:t xml:space="preserve">INSTITUTO BRASILEIRO DE GOVERNANÇA CORPORATIVA. </w:t>
      </w:r>
      <w:r w:rsidRPr="00D71EA7">
        <w:rPr>
          <w:i/>
        </w:rPr>
        <w:t>Código das melhores práticas de governança corporativa</w:t>
      </w:r>
      <w:r w:rsidRPr="00D71EA7">
        <w:t>. 6. ed. São Paulo: IBGC, 2023.</w:t>
      </w:r>
    </w:p>
    <w:p w14:paraId="437B9C10" w14:textId="77777777" w:rsidR="00FB4705" w:rsidRPr="00D71EA7" w:rsidRDefault="00FB4705" w:rsidP="00FB4705">
      <w:pPr>
        <w:spacing w:after="160"/>
      </w:pPr>
      <w:r w:rsidRPr="00D71EA7">
        <w:t xml:space="preserve">INSTITUTO BRASILEIRO DE GOVERNANÇA CORPORATIVA. </w:t>
      </w:r>
      <w:r w:rsidRPr="00D71EA7">
        <w:rPr>
          <w:i/>
        </w:rPr>
        <w:t>Gerenciamento de riscos corporativos: evolução em governança e estratégia</w:t>
      </w:r>
      <w:r w:rsidRPr="00D71EA7">
        <w:t>. São Paulo: IBGC, 2017. (Série Cadernos de Governança Corporativa, 19).</w:t>
      </w:r>
    </w:p>
    <w:p w14:paraId="781EE056" w14:textId="77777777" w:rsidR="00FB4705" w:rsidRPr="00F163E2" w:rsidRDefault="00FB4705" w:rsidP="00FB4705">
      <w:pPr>
        <w:spacing w:after="160"/>
        <w:rPr>
          <w:lang w:val="en-US"/>
        </w:rPr>
      </w:pPr>
      <w:r w:rsidRPr="00D71EA7">
        <w:t xml:space="preserve">INSTITUTO BRASILEIRO DE GOVERNANÇA CORPORATIVA. </w:t>
      </w:r>
      <w:r w:rsidRPr="00D71EA7">
        <w:rPr>
          <w:i/>
        </w:rPr>
        <w:t>Guia de orientação para melhores práticas de comitês de auditoria</w:t>
      </w:r>
      <w:r w:rsidRPr="00D71EA7">
        <w:t xml:space="preserve">. </w:t>
      </w:r>
      <w:r w:rsidRPr="00F163E2">
        <w:rPr>
          <w:lang w:val="en-US"/>
        </w:rPr>
        <w:t>São Paulo: IBGC, 2009.</w:t>
      </w:r>
    </w:p>
    <w:p w14:paraId="53912ADE" w14:textId="42D410EB" w:rsidR="00FB4705" w:rsidRPr="00F163E2" w:rsidRDefault="00FB4705" w:rsidP="00FB4705">
      <w:pPr>
        <w:spacing w:after="160"/>
        <w:rPr>
          <w:lang w:val="en-US"/>
        </w:rPr>
      </w:pPr>
      <w:r w:rsidRPr="00F163E2">
        <w:rPr>
          <w:lang w:val="en-US"/>
        </w:rPr>
        <w:t xml:space="preserve">INTERNATIONAL ELECTROTECHNICAL COMMISSION. </w:t>
      </w:r>
      <w:r w:rsidRPr="00F163E2">
        <w:rPr>
          <w:i/>
          <w:lang w:val="en-US"/>
        </w:rPr>
        <w:t xml:space="preserve">IEC 61882: </w:t>
      </w:r>
      <w:r w:rsidR="00AC585B" w:rsidRPr="00AC585B">
        <w:rPr>
          <w:i/>
          <w:lang w:val="en-US"/>
        </w:rPr>
        <w:t>Hazard And Operability Studies (</w:t>
      </w:r>
      <w:r w:rsidRPr="00F163E2">
        <w:rPr>
          <w:i/>
          <w:lang w:val="en-US"/>
        </w:rPr>
        <w:t xml:space="preserve">HAZOP </w:t>
      </w:r>
      <w:r w:rsidR="00AC585B" w:rsidRPr="00AC585B">
        <w:rPr>
          <w:i/>
          <w:lang w:val="en-US"/>
        </w:rPr>
        <w:t>Studies) – Application Guide</w:t>
      </w:r>
      <w:r w:rsidRPr="00F163E2">
        <w:rPr>
          <w:lang w:val="en-US"/>
        </w:rPr>
        <w:t>. Genebra: IEC, 2016.</w:t>
      </w:r>
    </w:p>
    <w:p w14:paraId="03266895" w14:textId="62D80A78" w:rsidR="00FB4705" w:rsidRPr="00F163E2" w:rsidRDefault="00FB4705" w:rsidP="00FB4705">
      <w:pPr>
        <w:spacing w:after="160"/>
        <w:rPr>
          <w:lang w:val="en-US"/>
        </w:rPr>
      </w:pPr>
      <w:r w:rsidRPr="00F163E2">
        <w:rPr>
          <w:lang w:val="en-US"/>
        </w:rPr>
        <w:t xml:space="preserve">INTERNATIONAL ORGANIZATION FOR STANDARDIZATION; INTERNATIONAL ELECTROTECHNICAL COMMISSION. </w:t>
      </w:r>
      <w:r w:rsidRPr="00F163E2">
        <w:rPr>
          <w:i/>
          <w:lang w:val="en-US"/>
        </w:rPr>
        <w:t xml:space="preserve">ISO/IEC 27005: </w:t>
      </w:r>
      <w:r w:rsidR="00AC585B" w:rsidRPr="00AC585B">
        <w:rPr>
          <w:i/>
          <w:lang w:val="en-US"/>
        </w:rPr>
        <w:t>Information Security, Cybersecurity And Privacy Protection – Guidance On Managing Information Security Risks</w:t>
      </w:r>
      <w:r w:rsidRPr="00F163E2">
        <w:rPr>
          <w:lang w:val="en-US"/>
        </w:rPr>
        <w:t>. 4. ed. Genebra: ISO, 2022.</w:t>
      </w:r>
    </w:p>
    <w:p w14:paraId="7386DF1D" w14:textId="79CFEC8E" w:rsidR="00FB4705" w:rsidRPr="00F163E2" w:rsidRDefault="00FB4705" w:rsidP="00FB4705">
      <w:pPr>
        <w:spacing w:after="160"/>
        <w:rPr>
          <w:lang w:val="en-US"/>
        </w:rPr>
      </w:pPr>
      <w:r w:rsidRPr="00F163E2">
        <w:rPr>
          <w:lang w:val="en-US"/>
        </w:rPr>
        <w:t xml:space="preserve">INTERNATIONAL ORGANIZATION FOR STANDARDIZATION; INTERNATIONAL ELECTROTECHNICAL COMMISSION. </w:t>
      </w:r>
      <w:r w:rsidRPr="00F163E2">
        <w:rPr>
          <w:i/>
          <w:lang w:val="en-US"/>
        </w:rPr>
        <w:t xml:space="preserve">ISO/IEC 42001: </w:t>
      </w:r>
      <w:r w:rsidR="00AC585B" w:rsidRPr="00AC585B">
        <w:rPr>
          <w:i/>
          <w:lang w:val="en-US"/>
        </w:rPr>
        <w:t>Information Technology – Artificial Intelligence – Management System</w:t>
      </w:r>
      <w:r w:rsidRPr="00F163E2">
        <w:rPr>
          <w:lang w:val="en-US"/>
        </w:rPr>
        <w:t>. Genebra: ISO, 2023.</w:t>
      </w:r>
    </w:p>
    <w:p w14:paraId="182A4437" w14:textId="77777777" w:rsidR="00FB4705" w:rsidRPr="00F163E2" w:rsidRDefault="00FB4705" w:rsidP="00FB4705">
      <w:pPr>
        <w:spacing w:after="160"/>
        <w:rPr>
          <w:lang w:val="en-US"/>
        </w:rPr>
      </w:pPr>
      <w:r w:rsidRPr="00F163E2">
        <w:rPr>
          <w:lang w:val="en-US"/>
        </w:rPr>
        <w:t xml:space="preserve">INTERNATIONAL SUSTAINABILITY STANDARDS BOARD. </w:t>
      </w:r>
      <w:r w:rsidRPr="00D71EA7">
        <w:rPr>
          <w:i/>
          <w:lang w:val="en-US"/>
        </w:rPr>
        <w:t>IFRS S1: General Requirements for Disclosure of Sustainability-related Financial Information</w:t>
      </w:r>
      <w:r w:rsidRPr="00D71EA7">
        <w:rPr>
          <w:lang w:val="en-US"/>
        </w:rPr>
        <w:t xml:space="preserve">. </w:t>
      </w:r>
      <w:r w:rsidRPr="00F163E2">
        <w:rPr>
          <w:lang w:val="en-US"/>
        </w:rPr>
        <w:t>Londres: IFRS Foundation, 2023.</w:t>
      </w:r>
    </w:p>
    <w:p w14:paraId="2887B2F2" w14:textId="77777777" w:rsidR="00FB4705" w:rsidRPr="00F163E2" w:rsidRDefault="00FB4705" w:rsidP="00FB4705">
      <w:pPr>
        <w:spacing w:after="160"/>
        <w:rPr>
          <w:lang w:val="en-US"/>
        </w:rPr>
      </w:pPr>
      <w:r w:rsidRPr="00F163E2">
        <w:rPr>
          <w:lang w:val="en-US"/>
        </w:rPr>
        <w:t xml:space="preserve">INTERNATIONAL SUSTAINABILITY STANDARDS BOARD. </w:t>
      </w:r>
      <w:r w:rsidRPr="00F163E2">
        <w:rPr>
          <w:i/>
          <w:lang w:val="en-US"/>
        </w:rPr>
        <w:t>IFRS S2: Climate-related Disclosures</w:t>
      </w:r>
      <w:r w:rsidRPr="00F163E2">
        <w:rPr>
          <w:lang w:val="en-US"/>
        </w:rPr>
        <w:t>. Londres: IFRS Foundation, 2023.</w:t>
      </w:r>
    </w:p>
    <w:p w14:paraId="78E8B3E5" w14:textId="2785DCF6" w:rsidR="00FB4705" w:rsidRPr="00F163E2" w:rsidRDefault="00FB4705" w:rsidP="00FB4705">
      <w:pPr>
        <w:spacing w:after="160"/>
        <w:rPr>
          <w:lang w:val="en-US"/>
        </w:rPr>
      </w:pPr>
      <w:r w:rsidRPr="00F163E2">
        <w:rPr>
          <w:lang w:val="en-US"/>
        </w:rPr>
        <w:t xml:space="preserve">ISACA. </w:t>
      </w:r>
      <w:r w:rsidRPr="00F163E2">
        <w:rPr>
          <w:i/>
          <w:lang w:val="en-US"/>
        </w:rPr>
        <w:t xml:space="preserve">COBIT 2019 </w:t>
      </w:r>
      <w:r w:rsidR="00AC585B" w:rsidRPr="00F163E2">
        <w:rPr>
          <w:i/>
          <w:lang w:val="en-US"/>
        </w:rPr>
        <w:t>Framework: Governance And Management Objectives</w:t>
      </w:r>
      <w:r w:rsidRPr="00F163E2">
        <w:rPr>
          <w:lang w:val="en-US"/>
        </w:rPr>
        <w:t>. Schaumburg: ISACA, 2019.</w:t>
      </w:r>
    </w:p>
    <w:p w14:paraId="124A4B0F" w14:textId="4295F2F8" w:rsidR="00FB4705" w:rsidRDefault="00FB4705" w:rsidP="00FB4705">
      <w:pPr>
        <w:spacing w:after="160"/>
      </w:pPr>
      <w:r w:rsidRPr="00F163E2">
        <w:rPr>
          <w:lang w:val="en-US"/>
        </w:rPr>
        <w:t xml:space="preserve">JANIS, Irving L. </w:t>
      </w:r>
      <w:r w:rsidRPr="00F163E2">
        <w:rPr>
          <w:i/>
          <w:lang w:val="en-US"/>
        </w:rPr>
        <w:t xml:space="preserve">Victims </w:t>
      </w:r>
      <w:r w:rsidR="00AC585B" w:rsidRPr="00F163E2">
        <w:rPr>
          <w:i/>
          <w:lang w:val="en-US"/>
        </w:rPr>
        <w:t>Of Groupthink: A Psychological Study Of Foreign-Policy Decisions And Fiascoes</w:t>
      </w:r>
      <w:r w:rsidRPr="00F163E2">
        <w:rPr>
          <w:lang w:val="en-US"/>
        </w:rPr>
        <w:t xml:space="preserve">. </w:t>
      </w:r>
      <w:r>
        <w:t>Boston: Houghton Mifflin, 1972.</w:t>
      </w:r>
    </w:p>
    <w:p w14:paraId="472E4375" w14:textId="77777777" w:rsidR="00FB4705" w:rsidRPr="00F163E2" w:rsidRDefault="00FB4705" w:rsidP="00FB4705">
      <w:pPr>
        <w:spacing w:after="160"/>
        <w:rPr>
          <w:lang w:val="en-US"/>
        </w:rPr>
      </w:pPr>
      <w:r w:rsidRPr="00D71EA7">
        <w:t xml:space="preserve">KALIL, Ana Regina Muzzi. </w:t>
      </w:r>
      <w:r w:rsidRPr="00D71EA7">
        <w:rPr>
          <w:i/>
        </w:rPr>
        <w:t>Fatores que influenciam a alocação da atenção do conselho de administração aos riscos corporativos e suas implicações</w:t>
      </w:r>
      <w:r w:rsidRPr="00D71EA7">
        <w:t xml:space="preserve">. 2021. Dissertação (Mestrado Profissional em Administração de Empresas) – Fundação Getulio Vargas, Escola de Administração de Empresas de São Paulo, São Paulo, 2021. Disponível em: https://repositorio.fgv.br/entities/publication/86f370da-c54d-48cb-8240-d514eae6658c. </w:t>
      </w:r>
      <w:r w:rsidRPr="00F163E2">
        <w:rPr>
          <w:lang w:val="en-US"/>
        </w:rPr>
        <w:t>Acesso em: 9 maio 2026.</w:t>
      </w:r>
    </w:p>
    <w:p w14:paraId="54DEC482" w14:textId="1E1689A0" w:rsidR="00FB4705" w:rsidRPr="00F163E2" w:rsidRDefault="00FB4705" w:rsidP="00FB4705">
      <w:pPr>
        <w:spacing w:after="160"/>
        <w:rPr>
          <w:lang w:val="en-US"/>
        </w:rPr>
      </w:pPr>
      <w:r w:rsidRPr="00F163E2">
        <w:rPr>
          <w:lang w:val="en-US"/>
        </w:rPr>
        <w:t xml:space="preserve">KNIGHT, Frank H. </w:t>
      </w:r>
      <w:r w:rsidRPr="00F163E2">
        <w:rPr>
          <w:i/>
          <w:lang w:val="en-US"/>
        </w:rPr>
        <w:t>Risk</w:t>
      </w:r>
      <w:r w:rsidR="00AC585B" w:rsidRPr="00AC585B">
        <w:rPr>
          <w:i/>
          <w:lang w:val="en-US"/>
        </w:rPr>
        <w:t>, Uncertainty And Profit</w:t>
      </w:r>
      <w:r w:rsidRPr="00F163E2">
        <w:rPr>
          <w:lang w:val="en-US"/>
        </w:rPr>
        <w:t>. Boston: Houghton Mifflin, 1921.</w:t>
      </w:r>
    </w:p>
    <w:p w14:paraId="01258360" w14:textId="45AF53F8" w:rsidR="00FB4705" w:rsidRPr="00D71EA7" w:rsidRDefault="00FB4705" w:rsidP="00FB4705">
      <w:pPr>
        <w:spacing w:after="160"/>
      </w:pPr>
      <w:r w:rsidRPr="00F163E2">
        <w:rPr>
          <w:lang w:val="en-US"/>
        </w:rPr>
        <w:t xml:space="preserve">KPMG. </w:t>
      </w:r>
      <w:r w:rsidRPr="00F163E2">
        <w:rPr>
          <w:i/>
          <w:lang w:val="en-US"/>
        </w:rPr>
        <w:t xml:space="preserve">Risk </w:t>
      </w:r>
      <w:r w:rsidR="00AC585B" w:rsidRPr="00F163E2">
        <w:rPr>
          <w:i/>
          <w:lang w:val="en-US"/>
        </w:rPr>
        <w:t>&amp; Resilience Survey</w:t>
      </w:r>
      <w:r w:rsidRPr="00F163E2">
        <w:rPr>
          <w:lang w:val="en-US"/>
        </w:rPr>
        <w:t xml:space="preserve">. </w:t>
      </w:r>
      <w:r w:rsidRPr="00D71EA7">
        <w:t>Nova York: KPMG, 2025. Disponível em: https://kpmg.com/us/en/articles/2025/kpmg-risk-resilience-survey.html. Acesso em: 24 jun. 2026.</w:t>
      </w:r>
    </w:p>
    <w:p w14:paraId="172DACAE" w14:textId="77777777" w:rsidR="00FB4705" w:rsidRPr="00F163E2" w:rsidRDefault="00FB4705" w:rsidP="00FB4705">
      <w:pPr>
        <w:spacing w:after="160"/>
        <w:rPr>
          <w:lang w:val="en-US"/>
        </w:rPr>
      </w:pPr>
      <w:r w:rsidRPr="00F163E2">
        <w:rPr>
          <w:lang w:val="en-US"/>
        </w:rPr>
        <w:t xml:space="preserve">MORIN, Edgar; KERN, Anne-Brigitte. </w:t>
      </w:r>
      <w:r w:rsidRPr="00D71EA7">
        <w:rPr>
          <w:i/>
        </w:rPr>
        <w:t>Terra-Pátria</w:t>
      </w:r>
      <w:r w:rsidRPr="00D71EA7">
        <w:t xml:space="preserve">. Tradução de Paulo Neves. </w:t>
      </w:r>
      <w:r w:rsidRPr="00F163E2">
        <w:rPr>
          <w:lang w:val="en-US"/>
        </w:rPr>
        <w:t>Porto Alegre: Sulina, 2003.</w:t>
      </w:r>
    </w:p>
    <w:p w14:paraId="4E464888" w14:textId="03CFC78D" w:rsidR="00FB4705" w:rsidRPr="00F163E2" w:rsidRDefault="00FB4705" w:rsidP="00FB4705">
      <w:pPr>
        <w:spacing w:after="160"/>
        <w:rPr>
          <w:lang w:val="en-US"/>
        </w:rPr>
      </w:pPr>
      <w:r w:rsidRPr="00F163E2">
        <w:rPr>
          <w:lang w:val="en-US"/>
        </w:rPr>
        <w:t xml:space="preserve">NATIONAL INSTITUTE OF STANDARDS AND TECHNOLOGY. </w:t>
      </w:r>
      <w:r w:rsidRPr="00F163E2">
        <w:rPr>
          <w:i/>
          <w:lang w:val="en-US"/>
        </w:rPr>
        <w:t xml:space="preserve">Artificial </w:t>
      </w:r>
      <w:r w:rsidR="00AC585B" w:rsidRPr="00F163E2">
        <w:rPr>
          <w:i/>
          <w:lang w:val="en-US"/>
        </w:rPr>
        <w:t>Intelligence Risk Management Framework</w:t>
      </w:r>
      <w:r w:rsidRPr="00F163E2">
        <w:rPr>
          <w:i/>
          <w:lang w:val="en-US"/>
        </w:rPr>
        <w:t>: AI RMF 1.0</w:t>
      </w:r>
      <w:r w:rsidRPr="00F163E2">
        <w:rPr>
          <w:lang w:val="en-US"/>
        </w:rPr>
        <w:t>. Gaithersburg: NIST, 2023.</w:t>
      </w:r>
    </w:p>
    <w:p w14:paraId="79596D05" w14:textId="22932DB3" w:rsidR="00FB4705" w:rsidRPr="00F163E2" w:rsidRDefault="00FB4705" w:rsidP="00FB4705">
      <w:pPr>
        <w:spacing w:after="160"/>
        <w:rPr>
          <w:lang w:val="en-US"/>
        </w:rPr>
      </w:pPr>
      <w:r w:rsidRPr="00F163E2">
        <w:rPr>
          <w:lang w:val="en-US"/>
        </w:rPr>
        <w:lastRenderedPageBreak/>
        <w:t xml:space="preserve">NATIONAL INSTITUTE OF STANDARDS AND TECHNOLOGY. </w:t>
      </w:r>
      <w:r w:rsidRPr="00F163E2">
        <w:rPr>
          <w:i/>
          <w:lang w:val="en-US"/>
        </w:rPr>
        <w:t xml:space="preserve">Risk </w:t>
      </w:r>
      <w:r w:rsidR="00AC585B" w:rsidRPr="00AC585B">
        <w:rPr>
          <w:i/>
          <w:lang w:val="en-US"/>
        </w:rPr>
        <w:t>Management Framework For Information Systems And Organizations</w:t>
      </w:r>
      <w:r w:rsidRPr="00F163E2">
        <w:rPr>
          <w:i/>
          <w:lang w:val="en-US"/>
        </w:rPr>
        <w:t>: NIST SP 800-37 rev. 2</w:t>
      </w:r>
      <w:r w:rsidRPr="00F163E2">
        <w:rPr>
          <w:lang w:val="en-US"/>
        </w:rPr>
        <w:t>. Gaithersburg: NIST, 2018.</w:t>
      </w:r>
    </w:p>
    <w:p w14:paraId="76B858A4" w14:textId="2FB08D1C" w:rsidR="00FB4705" w:rsidRPr="00D71EA7" w:rsidRDefault="00FB4705" w:rsidP="00FB4705">
      <w:pPr>
        <w:spacing w:after="160"/>
      </w:pPr>
      <w:r w:rsidRPr="00F163E2">
        <w:rPr>
          <w:lang w:val="en-US"/>
        </w:rPr>
        <w:t xml:space="preserve">NATIONAL INSTITUTE OF STANDARDS AND TECHNOLOGY. </w:t>
      </w:r>
      <w:r w:rsidRPr="00F163E2">
        <w:rPr>
          <w:i/>
          <w:lang w:val="en-US"/>
        </w:rPr>
        <w:t xml:space="preserve">The NIST </w:t>
      </w:r>
      <w:r w:rsidR="00AC585B" w:rsidRPr="00AC585B">
        <w:rPr>
          <w:i/>
          <w:lang w:val="en-US"/>
        </w:rPr>
        <w:t xml:space="preserve">Cybersecurity Framework </w:t>
      </w:r>
      <w:r w:rsidRPr="00F163E2">
        <w:rPr>
          <w:i/>
          <w:lang w:val="en-US"/>
        </w:rPr>
        <w:t>(CSF) 2.0</w:t>
      </w:r>
      <w:r w:rsidRPr="00F163E2">
        <w:rPr>
          <w:lang w:val="en-US"/>
        </w:rPr>
        <w:t xml:space="preserve">. </w:t>
      </w:r>
      <w:r w:rsidRPr="00D71EA7">
        <w:t>Gaithersburg: NIST, 2024.</w:t>
      </w:r>
    </w:p>
    <w:p w14:paraId="192D874A" w14:textId="77777777" w:rsidR="00FB4705" w:rsidRPr="00F163E2" w:rsidRDefault="00FB4705" w:rsidP="00FB4705">
      <w:pPr>
        <w:spacing w:after="160"/>
        <w:rPr>
          <w:lang w:val="en-US"/>
        </w:rPr>
      </w:pPr>
      <w:r w:rsidRPr="00D71EA7">
        <w:t xml:space="preserve">ORGANIZAÇÃO PARA A COOPERAÇÃO E DESENVOLVIMENTO ECONÔMICO; G20. </w:t>
      </w:r>
      <w:r w:rsidRPr="00D71EA7">
        <w:rPr>
          <w:i/>
        </w:rPr>
        <w:t>Princípios de governança corporativa do G20 e da OCDE</w:t>
      </w:r>
      <w:r w:rsidRPr="00D71EA7">
        <w:t xml:space="preserve">. </w:t>
      </w:r>
      <w:r w:rsidRPr="00F163E2">
        <w:rPr>
          <w:lang w:val="en-US"/>
        </w:rPr>
        <w:t>Paris: OCDE, 2023.</w:t>
      </w:r>
    </w:p>
    <w:p w14:paraId="02ABD12B" w14:textId="3A554749" w:rsidR="00FB4705" w:rsidRPr="00F163E2" w:rsidRDefault="00FB4705" w:rsidP="00FB4705">
      <w:pPr>
        <w:spacing w:after="160"/>
        <w:rPr>
          <w:lang w:val="en-US"/>
        </w:rPr>
      </w:pPr>
      <w:r w:rsidRPr="00F163E2">
        <w:rPr>
          <w:lang w:val="en-US"/>
        </w:rPr>
        <w:t xml:space="preserve">PROJECT MANAGEMENT INSTITUTE. </w:t>
      </w:r>
      <w:r w:rsidRPr="00F163E2">
        <w:rPr>
          <w:i/>
          <w:lang w:val="en-US"/>
        </w:rPr>
        <w:t xml:space="preserve">A </w:t>
      </w:r>
      <w:r w:rsidR="00AC585B" w:rsidRPr="00AC585B">
        <w:rPr>
          <w:i/>
          <w:lang w:val="en-US"/>
        </w:rPr>
        <w:t xml:space="preserve">Guide To The Project Management Body Of Knowledge: </w:t>
      </w:r>
      <w:r w:rsidRPr="00F163E2">
        <w:rPr>
          <w:i/>
          <w:lang w:val="en-US"/>
        </w:rPr>
        <w:t>PMBOK guide</w:t>
      </w:r>
      <w:r w:rsidRPr="00F163E2">
        <w:rPr>
          <w:lang w:val="en-US"/>
        </w:rPr>
        <w:t>. 8. ed. Newtown Square: PMI, 2025.</w:t>
      </w:r>
    </w:p>
    <w:p w14:paraId="14840357" w14:textId="66866BA7" w:rsidR="00FB4705" w:rsidRPr="00D71EA7" w:rsidRDefault="00FB4705" w:rsidP="00FB4705">
      <w:pPr>
        <w:spacing w:after="160"/>
      </w:pPr>
      <w:r w:rsidRPr="00F163E2">
        <w:rPr>
          <w:lang w:val="en-US"/>
        </w:rPr>
        <w:t xml:space="preserve">RIMS. </w:t>
      </w:r>
      <w:r w:rsidRPr="00F163E2">
        <w:rPr>
          <w:i/>
          <w:lang w:val="en-US"/>
        </w:rPr>
        <w:t xml:space="preserve">RIMS </w:t>
      </w:r>
      <w:r w:rsidR="00AC585B" w:rsidRPr="00AC585B">
        <w:rPr>
          <w:i/>
          <w:lang w:val="en-US"/>
        </w:rPr>
        <w:t>Risk Maturity Model</w:t>
      </w:r>
      <w:r w:rsidRPr="00F163E2">
        <w:rPr>
          <w:lang w:val="en-US"/>
        </w:rPr>
        <w:t xml:space="preserve">. Nova York: RIMS, 2022. </w:t>
      </w:r>
      <w:r w:rsidRPr="00D71EA7">
        <w:t>Disponível em: https://www.rims.org/Tools/risk-maturity-model. Acesso em: 19 ago. 2026.</w:t>
      </w:r>
    </w:p>
    <w:p w14:paraId="2780D43C" w14:textId="77777777" w:rsidR="00FB4705" w:rsidRPr="00D71EA7" w:rsidRDefault="00FB4705" w:rsidP="00FB4705">
      <w:pPr>
        <w:spacing w:after="160"/>
      </w:pPr>
      <w:r w:rsidRPr="00D71EA7">
        <w:t xml:space="preserve">TALEB, Nassim Nicholas. </w:t>
      </w:r>
      <w:r w:rsidRPr="00D71EA7">
        <w:rPr>
          <w:i/>
        </w:rPr>
        <w:t>A lógica do cisne negro</w:t>
      </w:r>
      <w:r w:rsidRPr="00D71EA7">
        <w:t>. Rio de Janeiro: Best Seller, 2008.</w:t>
      </w:r>
    </w:p>
    <w:p w14:paraId="145AD20C" w14:textId="77777777" w:rsidR="00FB4705" w:rsidRPr="00D71EA7" w:rsidRDefault="00FB4705" w:rsidP="00FB4705">
      <w:pPr>
        <w:spacing w:after="160"/>
      </w:pPr>
      <w:r w:rsidRPr="00D71EA7">
        <w:t xml:space="preserve">TALEB, Nassim Nicholas. </w:t>
      </w:r>
      <w:r w:rsidRPr="00D71EA7">
        <w:rPr>
          <w:i/>
        </w:rPr>
        <w:t>Antifrágil: coisas que se beneficiam com o caos</w:t>
      </w:r>
      <w:r w:rsidRPr="00D71EA7">
        <w:t>. Tradução de Renato Marques. Rio de Janeiro: Objetiva, 2020.</w:t>
      </w:r>
    </w:p>
    <w:p w14:paraId="73D71C10" w14:textId="77777777" w:rsidR="00FB4705" w:rsidRPr="00D71EA7" w:rsidRDefault="00FB4705" w:rsidP="00FB4705">
      <w:pPr>
        <w:spacing w:after="160"/>
      </w:pPr>
      <w:r w:rsidRPr="00D71EA7">
        <w:t>UNIÃO EUROPEIA. Diretiva (UE) 2022/2464, de 14 de dezembro de 2022. Corporate Sustainability Reporting Directive (CSRD). Jornal Oficial da União Europeia, 2022.</w:t>
      </w:r>
    </w:p>
    <w:p w14:paraId="1E5C9936" w14:textId="77777777" w:rsidR="00FB4705" w:rsidRPr="00D71EA7" w:rsidRDefault="00FB4705" w:rsidP="00FB4705">
      <w:pPr>
        <w:spacing w:after="160"/>
      </w:pPr>
      <w:r w:rsidRPr="00D71EA7">
        <w:t>UNIÃO EUROPEIA. Regulamento (UE) 2024/1689, de 13 de junho de 2024. Estabelece regras harmonizadas em matéria de inteligência artificial. Jornal Oficial da União Europeia, 12 jul. 2024.</w:t>
      </w:r>
    </w:p>
    <w:p w14:paraId="616E68C8" w14:textId="77777777" w:rsidR="00FB4705" w:rsidRPr="00D71EA7" w:rsidRDefault="00FB4705" w:rsidP="00FB4705">
      <w:pPr>
        <w:spacing w:after="160"/>
      </w:pPr>
      <w:r w:rsidRPr="00D71EA7">
        <w:t>UNIÃO EUROPEIA. Diretiva (UE) 2026/470, de 2</w:t>
      </w:r>
      <w:r>
        <w:t>4</w:t>
      </w:r>
      <w:r w:rsidRPr="00D71EA7">
        <w:t xml:space="preserve"> de fevereiro de 2026. Altera as Diretivas 2006/43/CE, 2013/34/UE, (UE) 2022/2464 e (UE) 2024/1760 no que diz respeito a determinados requisitos de relato de sustentabilidade das empresas e de dever de diligência das empresas em matéria de sustentabilidade. Jornal Oficial da União Europeia, 26 fev. 2026.</w:t>
      </w:r>
    </w:p>
    <w:p w14:paraId="63B6BB63" w14:textId="77777777" w:rsidR="00FB4705" w:rsidRPr="00F163E2" w:rsidRDefault="00FB4705" w:rsidP="00FB4705">
      <w:pPr>
        <w:spacing w:after="160"/>
        <w:rPr>
          <w:lang w:val="en-US"/>
        </w:rPr>
      </w:pPr>
      <w:r w:rsidRPr="00D71EA7">
        <w:t xml:space="preserve">UNIÃO EUROPEIA. Diretiva 2009/138/CE, de 25 de novembro de 2009. Solvência II: acesso à atividade de seguros e resseguros e seu exercício. </w:t>
      </w:r>
      <w:r w:rsidRPr="00F163E2">
        <w:rPr>
          <w:lang w:val="en-US"/>
        </w:rPr>
        <w:t>Jornal Oficial da União Europeia, 2009.</w:t>
      </w:r>
    </w:p>
    <w:p w14:paraId="7B38DE70" w14:textId="0341DC97" w:rsidR="00FB4705" w:rsidRPr="00D71EA7" w:rsidRDefault="00FB4705" w:rsidP="00FB4705">
      <w:pPr>
        <w:spacing w:after="160"/>
      </w:pPr>
      <w:r w:rsidRPr="00F163E2">
        <w:rPr>
          <w:lang w:val="en-US"/>
        </w:rPr>
        <w:t xml:space="preserve">WHITING, Kate; PARK, HyoJin. </w:t>
      </w:r>
      <w:r w:rsidRPr="00F163E2">
        <w:rPr>
          <w:i/>
          <w:lang w:val="en-US"/>
        </w:rPr>
        <w:t xml:space="preserve">This </w:t>
      </w:r>
      <w:r w:rsidR="00AC585B" w:rsidRPr="00AC585B">
        <w:rPr>
          <w:i/>
          <w:lang w:val="en-US"/>
        </w:rPr>
        <w:t>Is Why 'Polycrisis' Is A Useful Way Of Looking At The World Right Now</w:t>
      </w:r>
      <w:r w:rsidRPr="00F163E2">
        <w:rPr>
          <w:lang w:val="en-US"/>
        </w:rPr>
        <w:t xml:space="preserve">. </w:t>
      </w:r>
      <w:r w:rsidRPr="00D71EA7">
        <w:t>World Economic Forum, 7 mar. 2023. Entrevista com Adam Tooze. Disponível em: https://www.weforum.org/stories/health-and-healthcare-systems/polycrisis-adam-tooze-historian-explains/. Acesso em: 26 maio 2026.</w:t>
      </w:r>
    </w:p>
    <w:p w14:paraId="689B3610" w14:textId="6B4419E1" w:rsidR="007E736C" w:rsidRPr="00F163E2" w:rsidRDefault="00FB4705" w:rsidP="00F163E2">
      <w:pPr>
        <w:spacing w:after="160"/>
      </w:pPr>
      <w:r w:rsidRPr="008C2E08">
        <w:t xml:space="preserve">WORLD ECONOMIC FORUM. </w:t>
      </w:r>
      <w:r w:rsidRPr="008C2E08">
        <w:rPr>
          <w:i/>
        </w:rPr>
        <w:t xml:space="preserve">Global </w:t>
      </w:r>
      <w:r w:rsidR="00AC585B" w:rsidRPr="00F163E2">
        <w:rPr>
          <w:i/>
        </w:rPr>
        <w:t xml:space="preserve">Risks Report </w:t>
      </w:r>
      <w:r w:rsidRPr="008C2E08">
        <w:rPr>
          <w:i/>
        </w:rPr>
        <w:t>2023</w:t>
      </w:r>
      <w:r w:rsidRPr="008C2E08">
        <w:t xml:space="preserve">. </w:t>
      </w:r>
      <w:r w:rsidRPr="00D71EA7">
        <w:t>Genebra: WEF, 2023. Disponível em: https://www3.weforum.org/docs/WEF_Global_Risks_Report_2023.pdf. Acesso em: 26 maio 2026.</w:t>
      </w:r>
    </w:p>
    <w:sectPr w:rsidR="007E736C" w:rsidRPr="00F163E2">
      <w:headerReference w:type="default" r:id="rId15"/>
      <w:footerReference w:type="default" r:id="rId16"/>
      <w:pgSz w:w="11906" w:h="16838"/>
      <w:pgMar w:top="1418"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274F6" w14:textId="77777777" w:rsidR="00947068" w:rsidRDefault="00947068">
      <w:r>
        <w:separator/>
      </w:r>
    </w:p>
  </w:endnote>
  <w:endnote w:type="continuationSeparator" w:id="0">
    <w:p w14:paraId="7027EB62" w14:textId="77777777" w:rsidR="00947068" w:rsidRDefault="0094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3B79" w14:textId="77777777" w:rsidR="006304A1" w:rsidRDefault="009A092C">
    <w:pPr>
      <w:pStyle w:val="Rodap"/>
      <w:jc w:val="center"/>
    </w:pPr>
    <w:r>
      <w:fldChar w:fldCharType="begin"/>
    </w:r>
    <w:r>
      <w:instrText xml:space="preserve"> PAGE </w:instrText>
    </w:r>
    <w:r>
      <w:fldChar w:fldCharType="separate"/>
    </w:r>
    <w:r>
      <w:t>20</w:t>
    </w:r>
    <w:r>
      <w:fldChar w:fldCharType="end"/>
    </w:r>
  </w:p>
  <w:p w14:paraId="2CA430CE" w14:textId="77777777" w:rsidR="006304A1" w:rsidRDefault="006304A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26EB" w14:textId="77777777" w:rsidR="00947068" w:rsidRDefault="00947068">
      <w:r>
        <w:separator/>
      </w:r>
    </w:p>
  </w:footnote>
  <w:footnote w:type="continuationSeparator" w:id="0">
    <w:p w14:paraId="14FC4CA0" w14:textId="77777777" w:rsidR="00947068" w:rsidRDefault="00947068">
      <w:r>
        <w:continuationSeparator/>
      </w:r>
    </w:p>
  </w:footnote>
  <w:footnote w:id="1">
    <w:p w14:paraId="394DCC35" w14:textId="0EBC09FB" w:rsidR="006304A1" w:rsidRDefault="009A092C" w:rsidP="00E02DB7">
      <w:pPr>
        <w:pStyle w:val="Textodenotaderodap"/>
      </w:pPr>
      <w:r>
        <w:rPr>
          <w:rStyle w:val="Refdenotaderodap"/>
        </w:rPr>
        <w:footnoteRef/>
      </w:r>
      <w:r>
        <w:t xml:space="preserve"> IBGC, </w:t>
      </w:r>
      <w:r>
        <w:rPr>
          <w:i/>
          <w:iCs/>
        </w:rPr>
        <w:t>Gerenciamento de riscos corporativos: evolução em governança e estratégia</w:t>
      </w:r>
      <w:r>
        <w:t xml:space="preserve"> (Série Cadernos de Governança Corporativa, 19), São Paulo, 2017</w:t>
      </w:r>
      <w:r w:rsidR="0004730D">
        <w:t>.</w:t>
      </w:r>
    </w:p>
  </w:footnote>
  <w:footnote w:id="2">
    <w:p w14:paraId="4F3B07D6" w14:textId="5C892779" w:rsidR="006304A1" w:rsidRDefault="009A092C" w:rsidP="0004730D">
      <w:pPr>
        <w:pStyle w:val="Textodenotaderodap"/>
      </w:pPr>
      <w:r>
        <w:rPr>
          <w:rStyle w:val="Refdenotaderodap"/>
        </w:rPr>
        <w:footnoteRef/>
      </w:r>
      <w:r>
        <w:t xml:space="preserve"> </w:t>
      </w:r>
      <w:r w:rsidR="001C02FD" w:rsidRPr="001C02FD">
        <w:t>O conceito de policrise é definido na seção 4.3.</w:t>
      </w:r>
    </w:p>
  </w:footnote>
  <w:footnote w:id="3">
    <w:p w14:paraId="79DD2E3A" w14:textId="6EB82D23" w:rsidR="0088170E" w:rsidRPr="00F163E2" w:rsidRDefault="0088170E">
      <w:pPr>
        <w:pStyle w:val="Textodenotaderodap"/>
        <w:rPr>
          <w:lang w:val="en-US"/>
        </w:rPr>
      </w:pPr>
      <w:r>
        <w:rPr>
          <w:rStyle w:val="Refdenotaderodap"/>
        </w:rPr>
        <w:footnoteRef/>
      </w:r>
      <w:r w:rsidRPr="00F163E2">
        <w:rPr>
          <w:lang w:val="en-US"/>
        </w:rPr>
        <w:t xml:space="preserve"> </w:t>
      </w:r>
      <w:r w:rsidRPr="0088170E">
        <w:rPr>
          <w:lang w:val="en-US"/>
        </w:rPr>
        <w:t xml:space="preserve">Nota: </w:t>
      </w:r>
      <w:r w:rsidR="00C35E71" w:rsidRPr="00C35E71">
        <w:rPr>
          <w:lang w:val="en-US"/>
        </w:rPr>
        <w:t xml:space="preserve">No original, </w:t>
      </w:r>
      <w:r w:rsidR="00C35E71">
        <w:rPr>
          <w:lang w:val="en-US"/>
        </w:rPr>
        <w:t>“</w:t>
      </w:r>
      <w:r w:rsidR="00C35E71" w:rsidRPr="00C35E71">
        <w:rPr>
          <w:lang w:val="en-US"/>
        </w:rPr>
        <w:t>the possibility that events will occur and affect the achievement of strategy and business objectives</w:t>
      </w:r>
      <w:r w:rsidR="00C35E71">
        <w:rPr>
          <w:lang w:val="en-US"/>
        </w:rPr>
        <w:t>”</w:t>
      </w:r>
      <w:r w:rsidR="00C35E71" w:rsidRPr="00C35E71">
        <w:rPr>
          <w:lang w:val="en-US"/>
        </w:rPr>
        <w:t xml:space="preserve">. COSO, </w:t>
      </w:r>
      <w:r w:rsidR="00C35E71" w:rsidRPr="00F163E2">
        <w:rPr>
          <w:i/>
          <w:iCs/>
          <w:lang w:val="en-US"/>
        </w:rPr>
        <w:t xml:space="preserve">Enterprise Risk Management </w:t>
      </w:r>
      <w:r w:rsidR="00C35E71">
        <w:rPr>
          <w:i/>
          <w:iCs/>
          <w:lang w:val="en-US"/>
        </w:rPr>
        <w:t>–</w:t>
      </w:r>
      <w:r w:rsidR="00C35E71" w:rsidRPr="00F163E2">
        <w:rPr>
          <w:i/>
          <w:iCs/>
          <w:lang w:val="en-US"/>
        </w:rPr>
        <w:t xml:space="preserve"> Integrating with Strategy and Performance</w:t>
      </w:r>
      <w:r w:rsidR="00C35E71" w:rsidRPr="00C35E71">
        <w:rPr>
          <w:lang w:val="en-US"/>
        </w:rPr>
        <w:t>, 2017.</w:t>
      </w:r>
    </w:p>
  </w:footnote>
  <w:footnote w:id="4">
    <w:p w14:paraId="48CB6F11" w14:textId="5045B656" w:rsidR="006304A1" w:rsidRPr="004C2350" w:rsidRDefault="009A092C" w:rsidP="0004730D">
      <w:pPr>
        <w:pStyle w:val="Textodenotaderodap"/>
        <w:rPr>
          <w:lang w:val="en-US"/>
        </w:rPr>
      </w:pPr>
      <w:r>
        <w:rPr>
          <w:rStyle w:val="Refdenotaderodap"/>
        </w:rPr>
        <w:footnoteRef/>
      </w:r>
      <w:r>
        <w:rPr>
          <w:lang w:val="en-US"/>
        </w:rPr>
        <w:t xml:space="preserve"> KNIGHT, Frank H. Risk, </w:t>
      </w:r>
      <w:r>
        <w:rPr>
          <w:i/>
          <w:iCs/>
          <w:lang w:val="en-US"/>
        </w:rPr>
        <w:t>Uncertainty and Profit</w:t>
      </w:r>
      <w:r>
        <w:rPr>
          <w:lang w:val="en-US"/>
        </w:rPr>
        <w:t>. Boston: Houghton Mifflin, 1921.</w:t>
      </w:r>
    </w:p>
  </w:footnote>
  <w:footnote w:id="5">
    <w:p w14:paraId="2C763749" w14:textId="0631A863" w:rsidR="006304A1" w:rsidRPr="00C9541B" w:rsidRDefault="009A092C" w:rsidP="0004730D">
      <w:pPr>
        <w:pStyle w:val="Textodenotaderodap"/>
      </w:pPr>
      <w:r>
        <w:rPr>
          <w:rStyle w:val="Refdenotaderodap"/>
        </w:rPr>
        <w:footnoteRef/>
      </w:r>
      <w:r>
        <w:rPr>
          <w:lang w:val="en-US"/>
        </w:rPr>
        <w:t xml:space="preserve"> TALEB, Nassim Nicholas. </w:t>
      </w:r>
      <w:r>
        <w:rPr>
          <w:i/>
          <w:iCs/>
        </w:rPr>
        <w:t>A lógica do cisne negro</w:t>
      </w:r>
      <w:r>
        <w:t>. Rio de Janeiro: Best Seller, 2008</w:t>
      </w:r>
      <w:r w:rsidR="0004730D">
        <w:t xml:space="preserve">; </w:t>
      </w:r>
      <w:r w:rsidR="0004730D" w:rsidRPr="00F163E2">
        <w:rPr>
          <w:i/>
          <w:iCs/>
        </w:rPr>
        <w:t>Antifrágil: coisas que se beneficiam com o caos</w:t>
      </w:r>
      <w:r w:rsidR="0004730D" w:rsidRPr="0004730D">
        <w:t xml:space="preserve">. </w:t>
      </w:r>
      <w:r w:rsidR="0004730D" w:rsidRPr="00C9541B">
        <w:t>Rio de Janeiro: Objetiva, 2020</w:t>
      </w:r>
      <w:r w:rsidRPr="00C9541B">
        <w:t>.</w:t>
      </w:r>
    </w:p>
  </w:footnote>
  <w:footnote w:id="6">
    <w:p w14:paraId="415ADF02" w14:textId="766A3AE9" w:rsidR="006304A1" w:rsidRPr="00C9541B" w:rsidRDefault="009A092C" w:rsidP="0004730D">
      <w:pPr>
        <w:pStyle w:val="Textodenotaderodap"/>
      </w:pPr>
      <w:r>
        <w:rPr>
          <w:rStyle w:val="Refdenotaderodap"/>
        </w:rPr>
        <w:footnoteRef/>
      </w:r>
      <w:r w:rsidRPr="00F163E2">
        <w:t xml:space="preserve"> COSO, </w:t>
      </w:r>
      <w:r w:rsidRPr="00F163E2">
        <w:rPr>
          <w:i/>
          <w:iCs/>
        </w:rPr>
        <w:t>Enterprise Risk Management – Integrating with Strategy and Performance</w:t>
      </w:r>
      <w:r w:rsidRPr="00F163E2">
        <w:t xml:space="preserve">. </w:t>
      </w:r>
      <w:r w:rsidRPr="00C9541B">
        <w:t>2017.</w:t>
      </w:r>
    </w:p>
  </w:footnote>
  <w:footnote w:id="7">
    <w:p w14:paraId="6142369D" w14:textId="0AEFB9F0" w:rsidR="006304A1" w:rsidRDefault="009A092C" w:rsidP="0004730D">
      <w:pPr>
        <w:pStyle w:val="Textodenotaderodap"/>
      </w:pPr>
      <w:r>
        <w:rPr>
          <w:rStyle w:val="Refdenotaderodap"/>
        </w:rPr>
        <w:footnoteRef/>
      </w:r>
      <w:r w:rsidRPr="00F163E2">
        <w:t xml:space="preserve"> </w:t>
      </w:r>
      <w:r w:rsidR="00F4799F" w:rsidRPr="00F163E2">
        <w:t xml:space="preserve">ABNT NBR ISO 31000:2018 — </w:t>
      </w:r>
      <w:r w:rsidR="00F4799F" w:rsidRPr="00F163E2">
        <w:rPr>
          <w:i/>
          <w:iCs/>
        </w:rPr>
        <w:t>Gestão de riscos: diretrizes</w:t>
      </w:r>
      <w:r>
        <w:t>.</w:t>
      </w:r>
    </w:p>
  </w:footnote>
  <w:footnote w:id="8">
    <w:p w14:paraId="2C913EC6" w14:textId="29BCEA9B" w:rsidR="006304A1" w:rsidRDefault="009A092C" w:rsidP="0004730D">
      <w:pPr>
        <w:pStyle w:val="Textodenotaderodap"/>
      </w:pPr>
      <w:r>
        <w:rPr>
          <w:rStyle w:val="Refdenotaderodap"/>
        </w:rPr>
        <w:footnoteRef/>
      </w:r>
      <w:r>
        <w:t xml:space="preserve"> Clayton Christensen, </w:t>
      </w:r>
      <w:r w:rsidR="00BA4405">
        <w:t xml:space="preserve">que foi </w:t>
      </w:r>
      <w:r>
        <w:t xml:space="preserve">professor da Harvard Business School, desenvolveu a teoria da inovação disruptiva </w:t>
      </w:r>
      <w:r w:rsidR="00BA4405" w:rsidRPr="00BA4405">
        <w:t xml:space="preserve">em </w:t>
      </w:r>
      <w:r w:rsidR="00BA4405" w:rsidRPr="00F163E2">
        <w:rPr>
          <w:i/>
          <w:iCs/>
        </w:rPr>
        <w:t>The Innovator's Dilemma</w:t>
      </w:r>
      <w:r w:rsidR="00BA4405" w:rsidRPr="00BA4405">
        <w:t xml:space="preserve"> (1997), publicado no Brasil como</w:t>
      </w:r>
      <w:r>
        <w:t xml:space="preserve"> </w:t>
      </w:r>
      <w:r>
        <w:rPr>
          <w:i/>
          <w:iCs/>
        </w:rPr>
        <w:t xml:space="preserve">O dilema da inovação </w:t>
      </w:r>
      <w:r>
        <w:t>(2012). A distinção entre inovação incremental (gerenciável dentro do modelo de negócio existente) e inovação disruptiva (capaz de tornar o modelo obsoleto) é relevante para a gestão de riscos estratégicos, pois aponta uma categoria de risco que costuma não ser captada pelos modelos tradicionais.</w:t>
      </w:r>
    </w:p>
  </w:footnote>
  <w:footnote w:id="9">
    <w:p w14:paraId="79667DCD" w14:textId="012F5BE6" w:rsidR="006304A1" w:rsidRPr="004C2350" w:rsidRDefault="009A092C" w:rsidP="0004730D">
      <w:pPr>
        <w:pStyle w:val="Textodenotaderodap"/>
        <w:rPr>
          <w:lang w:val="en-US"/>
        </w:rPr>
      </w:pPr>
      <w:r>
        <w:rPr>
          <w:rStyle w:val="Refdenotaderodap"/>
        </w:rPr>
        <w:footnoteRef/>
      </w:r>
      <w:r>
        <w:t xml:space="preserve"> TALEB, Nassim Nicholas. </w:t>
      </w:r>
      <w:r>
        <w:rPr>
          <w:i/>
          <w:iCs/>
        </w:rPr>
        <w:t>Antifrágil: coisas que se beneficiam com o caos</w:t>
      </w:r>
      <w:r>
        <w:t xml:space="preserve">. </w:t>
      </w:r>
      <w:r>
        <w:rPr>
          <w:lang w:val="en-US"/>
        </w:rPr>
        <w:t>Rio de Janeiro: Objetiva, 2020.</w:t>
      </w:r>
    </w:p>
  </w:footnote>
  <w:footnote w:id="10">
    <w:p w14:paraId="71239500" w14:textId="7AE9F9FA" w:rsidR="006304A1" w:rsidRPr="004C2350" w:rsidRDefault="009A092C" w:rsidP="0004730D">
      <w:pPr>
        <w:pStyle w:val="Textodenotaderodap"/>
        <w:rPr>
          <w:lang w:val="en-US"/>
        </w:rPr>
      </w:pPr>
      <w:r>
        <w:rPr>
          <w:rStyle w:val="Refdenotaderodap"/>
        </w:rPr>
        <w:footnoteRef/>
      </w:r>
      <w:r>
        <w:rPr>
          <w:lang w:val="en-US"/>
        </w:rPr>
        <w:t xml:space="preserve"> JANIS, Irving L. </w:t>
      </w:r>
      <w:r>
        <w:rPr>
          <w:i/>
          <w:iCs/>
          <w:lang w:val="en-US"/>
        </w:rPr>
        <w:t>Victims of Groupthink</w:t>
      </w:r>
      <w:r>
        <w:rPr>
          <w:lang w:val="en-US"/>
        </w:rPr>
        <w:t>. Boston: Houghton Mifflin, 1972.</w:t>
      </w:r>
    </w:p>
  </w:footnote>
  <w:footnote w:id="11">
    <w:p w14:paraId="02A8F0A8" w14:textId="01B5B629" w:rsidR="006304A1" w:rsidRDefault="009A092C" w:rsidP="0004730D">
      <w:pPr>
        <w:pStyle w:val="Textodenotaderodap"/>
      </w:pPr>
      <w:r>
        <w:rPr>
          <w:rStyle w:val="Refdenotaderodap"/>
        </w:rPr>
        <w:footnoteRef/>
      </w:r>
      <w:r>
        <w:t xml:space="preserve"> KALIL, Ana Regina Muzzi. </w:t>
      </w:r>
      <w:r>
        <w:rPr>
          <w:i/>
          <w:iCs/>
        </w:rPr>
        <w:t>Fatores que influenciam a alocação da atenção do conselho de administração aos riscos corporativos e suas implicações</w:t>
      </w:r>
      <w:r>
        <w:t>. 2021. Dissertação (Mestrado Profissional em Administração de Empresas) – FGV-EAESP, São Paulo, 2021. Orientador: Prof. Dr. Jorge Manoel Teixeira Carneiro. Disponível em: https://repositorio.fgv.br/server/api/core/bitstreams/2adabac7-442b-479a-86a2-cea7fa577d7d/content. Acesso em: 9 maio 2026.</w:t>
      </w:r>
    </w:p>
  </w:footnote>
  <w:footnote w:id="12">
    <w:p w14:paraId="188484FF" w14:textId="32C0613A" w:rsidR="006304A1" w:rsidRDefault="009A092C" w:rsidP="00996C3C">
      <w:pPr>
        <w:pStyle w:val="Textodenotaderodap"/>
      </w:pPr>
      <w:r>
        <w:rPr>
          <w:rStyle w:val="Refdenotaderodap"/>
        </w:rPr>
        <w:footnoteRef/>
      </w:r>
      <w:r>
        <w:t xml:space="preserve"> KPMG. </w:t>
      </w:r>
      <w:r>
        <w:rPr>
          <w:i/>
          <w:iCs/>
        </w:rPr>
        <w:t>Risk &amp; Resilience Survey 2025</w:t>
      </w:r>
      <w:r>
        <w:t>. Disponível em: https://kpmg.com/us/en/articles/2025/kpmg-risk-resilience-survey.html. Acesso em: 24.06.2026.</w:t>
      </w:r>
    </w:p>
  </w:footnote>
  <w:footnote w:id="13">
    <w:p w14:paraId="7831EA11" w14:textId="01EE086A" w:rsidR="006304A1" w:rsidRDefault="009A092C" w:rsidP="0004730D">
      <w:pPr>
        <w:pStyle w:val="Textodenotaderodap"/>
      </w:pPr>
      <w:r>
        <w:rPr>
          <w:rStyle w:val="Refdenotaderodap"/>
        </w:rPr>
        <w:footnoteRef/>
      </w:r>
      <w:r>
        <w:t xml:space="preserve"> IBGC. </w:t>
      </w:r>
      <w:r>
        <w:rPr>
          <w:i/>
          <w:iCs/>
        </w:rPr>
        <w:t>Código das Melhores Práticas de Governança Corporativa</w:t>
      </w:r>
      <w:r>
        <w:t xml:space="preserve">. 6ª ed. São Paulo: IBGC, 2023. </w:t>
      </w:r>
    </w:p>
  </w:footnote>
  <w:footnote w:id="14">
    <w:p w14:paraId="5D374F38" w14:textId="43BEFF82" w:rsidR="006304A1" w:rsidRDefault="009A092C" w:rsidP="0004730D">
      <w:pPr>
        <w:pStyle w:val="Textodenotaderodap"/>
      </w:pPr>
      <w:r>
        <w:rPr>
          <w:rStyle w:val="Refdenotaderodap"/>
        </w:rPr>
        <w:footnoteRef/>
      </w:r>
      <w:r>
        <w:t xml:space="preserve"> IBGC. </w:t>
      </w:r>
      <w:r>
        <w:rPr>
          <w:i/>
          <w:iCs/>
        </w:rPr>
        <w:t>Guia de Orientação para Melhores Práticas de Comitês de Auditoria</w:t>
      </w:r>
      <w:r>
        <w:t>. São Paulo: IBGC, 2009.</w:t>
      </w:r>
    </w:p>
  </w:footnote>
  <w:footnote w:id="15">
    <w:p w14:paraId="371A0268" w14:textId="683E2786" w:rsidR="006304A1" w:rsidRDefault="009A092C" w:rsidP="00996C3C">
      <w:pPr>
        <w:pStyle w:val="Textodenotaderodap"/>
      </w:pPr>
      <w:r>
        <w:rPr>
          <w:rStyle w:val="Refdenotaderodap"/>
        </w:rPr>
        <w:footnoteRef/>
      </w:r>
      <w:r>
        <w:t xml:space="preserve"> </w:t>
      </w:r>
      <w:r w:rsidR="009A7D0F" w:rsidRPr="009A7D0F">
        <w:t>OECD (2024), Princípios de Governação Corporativa do G20/OCDE 2023, OECD Publishing, Paris, https://doi.org/10.1787/58478f0f-pt.</w:t>
      </w:r>
    </w:p>
  </w:footnote>
  <w:footnote w:id="16">
    <w:p w14:paraId="7973F126" w14:textId="63F7218E" w:rsidR="006304A1" w:rsidRDefault="009A092C" w:rsidP="0004730D">
      <w:pPr>
        <w:pStyle w:val="Textodenotaderodap"/>
      </w:pPr>
      <w:r>
        <w:rPr>
          <w:rStyle w:val="Refdenotaderodap"/>
        </w:rPr>
        <w:footnoteRef/>
      </w:r>
      <w:r>
        <w:t xml:space="preserve"> O COSO ERM 2017 representa visualmente essa lógica de interconexão por meio de componentes integrados em torno da estratégia e da performance, reforçando que a gestão de riscos não opera em silos, mas como sistema articulado.</w:t>
      </w:r>
    </w:p>
  </w:footnote>
  <w:footnote w:id="17">
    <w:p w14:paraId="39A01F5A" w14:textId="209CA443" w:rsidR="0037297A" w:rsidRPr="0037297A" w:rsidRDefault="0037297A">
      <w:pPr>
        <w:pStyle w:val="Textodenotaderodap"/>
      </w:pPr>
      <w:r>
        <w:rPr>
          <w:rStyle w:val="Refdenotaderodap"/>
        </w:rPr>
        <w:footnoteRef/>
      </w:r>
      <w:r w:rsidRPr="0037297A">
        <w:t xml:space="preserve"> </w:t>
      </w:r>
      <w:r w:rsidRPr="00F163E2">
        <w:t>NIST AI Risk Management Framework, ISO/IEC 42001 e a legislação europeia de IA são as referências mais utilizadas.</w:t>
      </w:r>
    </w:p>
  </w:footnote>
  <w:footnote w:id="18">
    <w:p w14:paraId="45F3A1F1" w14:textId="572E658C" w:rsidR="00750CAC" w:rsidRPr="00750CAC" w:rsidRDefault="00750CAC">
      <w:pPr>
        <w:pStyle w:val="Textodenotaderodap"/>
      </w:pPr>
      <w:r>
        <w:rPr>
          <w:rStyle w:val="Refdenotaderodap"/>
        </w:rPr>
        <w:footnoteRef/>
      </w:r>
      <w:r w:rsidRPr="00750CAC">
        <w:t xml:space="preserve"> </w:t>
      </w:r>
      <w:r w:rsidRPr="00F163E2">
        <w:t>As normas IFRS S1 e S2, do ISSB, adotam esse critério: exigem divulgação de riscos e oportunidades de sustentabilidade e de clima que possam afetar fluxos de caixa, acesso a financiamento ou custo de capital.</w:t>
      </w:r>
    </w:p>
  </w:footnote>
  <w:footnote w:id="19">
    <w:p w14:paraId="09B2AE77" w14:textId="277ABD6A" w:rsidR="006304A1" w:rsidRPr="004C2350" w:rsidRDefault="009A092C" w:rsidP="0004730D">
      <w:pPr>
        <w:pStyle w:val="Textodenotaderodap"/>
        <w:rPr>
          <w:lang w:val="en-US"/>
        </w:rPr>
      </w:pPr>
      <w:r>
        <w:rPr>
          <w:rStyle w:val="Refdenotaderodap"/>
        </w:rPr>
        <w:footnoteRef/>
      </w:r>
      <w:r>
        <w:rPr>
          <w:lang w:val="en-US"/>
        </w:rPr>
        <w:t xml:space="preserve"> MORIN, Edgar; KERN, Anne-Brigitte. </w:t>
      </w:r>
      <w:r>
        <w:t xml:space="preserve">Terra-Pátria. Tradução de Paulo Neves. </w:t>
      </w:r>
      <w:r>
        <w:rPr>
          <w:lang w:val="en-US"/>
        </w:rPr>
        <w:t>Porto Alegre: Sulina, 2003.</w:t>
      </w:r>
    </w:p>
  </w:footnote>
  <w:footnote w:id="20">
    <w:p w14:paraId="79D78234" w14:textId="61E3B5C9" w:rsidR="006304A1" w:rsidRDefault="009A092C" w:rsidP="0004730D">
      <w:pPr>
        <w:pStyle w:val="Textodenotaderodap"/>
      </w:pPr>
      <w:r>
        <w:rPr>
          <w:rStyle w:val="Refdenotaderodap"/>
        </w:rPr>
        <w:footnoteRef/>
      </w:r>
      <w:r>
        <w:rPr>
          <w:lang w:val="en-US"/>
        </w:rPr>
        <w:t xml:space="preserve"> </w:t>
      </w:r>
      <w:r w:rsidR="00003669" w:rsidRPr="00003669">
        <w:rPr>
          <w:lang w:val="en-US"/>
        </w:rPr>
        <w:t xml:space="preserve">WHITING, Kate; PARK, HyoJin. </w:t>
      </w:r>
      <w:r w:rsidR="00003669" w:rsidRPr="00003669">
        <w:rPr>
          <w:i/>
          <w:iCs/>
          <w:lang w:val="en-US"/>
        </w:rPr>
        <w:t>This is why 'polycrisis' is a useful way of looking at the world right now</w:t>
      </w:r>
      <w:r w:rsidR="00003669" w:rsidRPr="00003669">
        <w:rPr>
          <w:lang w:val="en-US"/>
        </w:rPr>
        <w:t xml:space="preserve">. </w:t>
      </w:r>
      <w:r w:rsidR="00003669" w:rsidRPr="00003669">
        <w:t>World Economic Forum, 7 mar. 2023. Entrevista com Adam Tooze. Disponível em: https://www.weforum.org/stories/health-and-healthcare-systems/polycrisis-adam-tooze-historian-explains/.</w:t>
      </w:r>
    </w:p>
  </w:footnote>
  <w:footnote w:id="21">
    <w:p w14:paraId="78D1AB93" w14:textId="69DE3E45" w:rsidR="006304A1" w:rsidRDefault="009A092C" w:rsidP="0004730D">
      <w:pPr>
        <w:pStyle w:val="Textodenotaderodap"/>
      </w:pPr>
      <w:r>
        <w:rPr>
          <w:rStyle w:val="Refdenotaderodap"/>
        </w:rPr>
        <w:footnoteRef/>
      </w:r>
      <w:r>
        <w:rPr>
          <w:lang w:val="en-US"/>
        </w:rPr>
        <w:t xml:space="preserve"> WORLD ECONOMIC FORUM. </w:t>
      </w:r>
      <w:r>
        <w:rPr>
          <w:i/>
          <w:iCs/>
          <w:lang w:val="en-US"/>
        </w:rPr>
        <w:t>Global Risks Report 2023</w:t>
      </w:r>
      <w:r>
        <w:rPr>
          <w:lang w:val="en-US"/>
        </w:rPr>
        <w:t xml:space="preserve">. </w:t>
      </w:r>
      <w:r>
        <w:t>Genebra: WEF, 2023. Disponível em: https://www3.weforum.org/docs/WEF_Global_Risks_Report_2023.pdf. Acesso em: 26 maio 2026.</w:t>
      </w:r>
    </w:p>
  </w:footnote>
  <w:footnote w:id="22">
    <w:p w14:paraId="60BBF5ED" w14:textId="5D4D182B" w:rsidR="006304A1" w:rsidRDefault="009A092C" w:rsidP="00F163E2">
      <w:pPr>
        <w:pStyle w:val="Textodenotaderodap"/>
      </w:pPr>
      <w:r>
        <w:rPr>
          <w:rStyle w:val="Refdenotaderodap"/>
        </w:rPr>
        <w:footnoteRef/>
      </w:r>
      <w:r>
        <w:t xml:space="preserve"> ASSOCIAÇÃO BRASILEIRA DE NORMAS TÉCNICAS. ABNT NBR ISO 31000: </w:t>
      </w:r>
      <w:r w:rsidR="00BC7A71">
        <w:rPr>
          <w:i/>
          <w:iCs/>
        </w:rPr>
        <w:t>g</w:t>
      </w:r>
      <w:r>
        <w:rPr>
          <w:i/>
          <w:iCs/>
        </w:rPr>
        <w:t xml:space="preserve">estão de riscos – </w:t>
      </w:r>
      <w:r w:rsidR="00BC7A71">
        <w:rPr>
          <w:i/>
          <w:iCs/>
        </w:rPr>
        <w:t>d</w:t>
      </w:r>
      <w:r>
        <w:rPr>
          <w:i/>
          <w:iCs/>
        </w:rPr>
        <w:t>iretrizes</w:t>
      </w:r>
      <w:r>
        <w:t>. Rio de Janeiro: ABNT,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D7C1" w14:textId="15CAB45E" w:rsidR="00B75FA7" w:rsidRDefault="00000000" w:rsidP="00B75FA7">
    <w:pPr>
      <w:pStyle w:val="Cabealho"/>
    </w:pPr>
    <w:sdt>
      <w:sdtPr>
        <w:rPr>
          <w:b/>
          <w:bCs/>
          <w:color w:val="FF0000"/>
        </w:rPr>
        <w:id w:val="-520155709"/>
        <w:docPartObj>
          <w:docPartGallery w:val="Watermarks"/>
          <w:docPartUnique/>
        </w:docPartObj>
      </w:sdtPr>
      <w:sdtContent>
        <w:r>
          <w:rPr>
            <w:b/>
            <w:bCs/>
            <w:color w:val="FF0000"/>
          </w:rPr>
          <w:pict w14:anchorId="2CC31B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2408" o:spid="_x0000_s1025" type="#_x0000_t136" style="position:absolute;margin-left:0;margin-top:0;width:479.55pt;height:119.85pt;rotation:315;z-index:-251658752;mso-position-horizontal:center;mso-position-horizontal-relative:margin;mso-position-vertical:center;mso-position-vertical-relative:margin" o:allowincell="f" fillcolor="#dea2a2" stroked="f">
              <v:fill opacity=".5"/>
              <v:textpath style="font-family:&quot;calibri&quot;;font-size:1pt" string="CONFIDENCIAL"/>
              <w10:wrap anchorx="margin" anchory="margin"/>
            </v:shape>
          </w:pict>
        </w:r>
      </w:sdtContent>
    </w:sdt>
    <w:r w:rsidR="00B75FA7">
      <w:rPr>
        <w:b/>
        <w:bCs/>
        <w:color w:val="FF0000"/>
      </w:rPr>
      <w:t>E</w:t>
    </w:r>
    <w:r w:rsidR="00B75FA7" w:rsidRPr="00B80816">
      <w:rPr>
        <w:b/>
        <w:bCs/>
        <w:color w:val="FF0000"/>
      </w:rPr>
      <w:t xml:space="preserve">sta é uma versão preliminar e não deve ser utilizada para apresentações ou tomada de decisão. Alterações podem ser realizadas após a audiência </w:t>
    </w:r>
    <w:r w:rsidR="00D40635">
      <w:rPr>
        <w:b/>
        <w:bCs/>
        <w:color w:val="FF0000"/>
      </w:rPr>
      <w:t>pública</w:t>
    </w:r>
    <w:r w:rsidR="00B75FA7">
      <w:rPr>
        <w:b/>
        <w:bCs/>
        <w:color w:val="FF0000"/>
      </w:rPr>
      <w:t>.</w:t>
    </w:r>
  </w:p>
  <w:p w14:paraId="10C3856D" w14:textId="7F23B4F6" w:rsidR="006304A1" w:rsidRDefault="006304A1" w:rsidP="230E8803">
    <w:pPr>
      <w:pStyle w:val="Cabealho"/>
      <w:rPr>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FD1"/>
    <w:multiLevelType w:val="multilevel"/>
    <w:tmpl w:val="B15CA6E2"/>
    <w:lvl w:ilvl="0">
      <w:start w:val="1"/>
      <w:numFmt w:val="decimal"/>
      <w:lvlText w:val="%1."/>
      <w:lvlJc w:val="left"/>
      <w:pPr>
        <w:ind w:left="4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C74E2"/>
    <w:multiLevelType w:val="multilevel"/>
    <w:tmpl w:val="8BE2DF8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13375656"/>
    <w:multiLevelType w:val="hybridMultilevel"/>
    <w:tmpl w:val="56BE191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C1A4989"/>
    <w:multiLevelType w:val="multilevel"/>
    <w:tmpl w:val="4C3621CE"/>
    <w:styleLink w:val="WWOutlineListStyle3"/>
    <w:lvl w:ilvl="0">
      <w:start w:val="1"/>
      <w:numFmt w:val="none"/>
      <w:lvlText w:val="%1"/>
      <w:lvlJc w:val="left"/>
    </w:lvl>
    <w:lvl w:ilvl="1">
      <w:start w:val="1"/>
      <w:numFmt w:val="decimal"/>
      <w:pStyle w:val="Ttulo2"/>
      <w:lvlText w:val="%1.%2."/>
      <w:lvlJc w:val="left"/>
      <w:pPr>
        <w:ind w:left="360" w:hanging="360"/>
      </w:pPr>
    </w:lvl>
    <w:lvl w:ilvl="2">
      <w:start w:val="1"/>
      <w:numFmt w:val="decimal"/>
      <w:pStyle w:val="Ttulo3"/>
      <w:lvlText w:val="%1.%2.%3."/>
      <w:lvlJc w:val="left"/>
      <w:pPr>
        <w:ind w:left="792"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C22753F"/>
    <w:multiLevelType w:val="multilevel"/>
    <w:tmpl w:val="A476C4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354A49"/>
    <w:multiLevelType w:val="multilevel"/>
    <w:tmpl w:val="2B248A1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9053EE"/>
    <w:multiLevelType w:val="multilevel"/>
    <w:tmpl w:val="394ECB70"/>
    <w:styleLink w:val="WWOutlineListStyle"/>
    <w:lvl w:ilvl="0">
      <w:start w:val="1"/>
      <w:numFmt w:val="none"/>
      <w:lvlText w:val="%1"/>
      <w:lvlJc w:val="left"/>
    </w:lvl>
    <w:lvl w:ilvl="1">
      <w:start w:val="1"/>
      <w:numFmt w:val="decimal"/>
      <w:lvlText w:val="%1.%2."/>
      <w:lvlJc w:val="left"/>
      <w:pPr>
        <w:ind w:left="360" w:hanging="360"/>
      </w:pPr>
    </w:lvl>
    <w:lvl w:ilvl="2">
      <w:start w:val="1"/>
      <w:numFmt w:val="decimal"/>
      <w:lvlText w:val="%1.%2.%3."/>
      <w:lvlJc w:val="left"/>
      <w:pPr>
        <w:ind w:left="792"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2C77185F"/>
    <w:multiLevelType w:val="multilevel"/>
    <w:tmpl w:val="70C25F8C"/>
    <w:styleLink w:val="WWOutlineListStyle1"/>
    <w:lvl w:ilvl="0">
      <w:start w:val="1"/>
      <w:numFmt w:val="none"/>
      <w:lvlText w:val="%1"/>
      <w:lvlJc w:val="left"/>
    </w:lvl>
    <w:lvl w:ilvl="1">
      <w:start w:val="1"/>
      <w:numFmt w:val="decimal"/>
      <w:lvlText w:val="%1.%2."/>
      <w:lvlJc w:val="left"/>
      <w:pPr>
        <w:ind w:left="360" w:hanging="360"/>
      </w:pPr>
    </w:lvl>
    <w:lvl w:ilvl="2">
      <w:start w:val="1"/>
      <w:numFmt w:val="decimal"/>
      <w:lvlText w:val="%1.%2.%3."/>
      <w:lvlJc w:val="left"/>
      <w:pPr>
        <w:ind w:left="792"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2EEA77EF"/>
    <w:multiLevelType w:val="multilevel"/>
    <w:tmpl w:val="C33079C8"/>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B139A"/>
    <w:multiLevelType w:val="multilevel"/>
    <w:tmpl w:val="759204E2"/>
    <w:lvl w:ilvl="0">
      <w:numFmt w:val="bullet"/>
      <w:lvlText w:val="•"/>
      <w:lvlJc w:val="left"/>
      <w:pPr>
        <w:ind w:left="240" w:hanging="240"/>
      </w:pPr>
    </w:lvl>
    <w:lvl w:ilvl="1">
      <w:numFmt w:val="bullet"/>
      <w:lvlText w:val="o"/>
      <w:lvlJc w:val="left"/>
      <w:pPr>
        <w:ind w:left="1200" w:hanging="360"/>
      </w:pPr>
      <w:rPr>
        <w:rFonts w:ascii="Courier New" w:hAnsi="Courier New" w:cs="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cs="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cs="Courier New"/>
      </w:rPr>
    </w:lvl>
    <w:lvl w:ilvl="8">
      <w:numFmt w:val="bullet"/>
      <w:lvlText w:val=""/>
      <w:lvlJc w:val="left"/>
      <w:pPr>
        <w:ind w:left="6240" w:hanging="360"/>
      </w:pPr>
      <w:rPr>
        <w:rFonts w:ascii="Wingdings" w:hAnsi="Wingdings"/>
      </w:rPr>
    </w:lvl>
  </w:abstractNum>
  <w:abstractNum w:abstractNumId="10" w15:restartNumberingAfterBreak="0">
    <w:nsid w:val="348637AD"/>
    <w:multiLevelType w:val="multilevel"/>
    <w:tmpl w:val="45262EE6"/>
    <w:lvl w:ilvl="0">
      <w:numFmt w:val="bullet"/>
      <w:lvlText w:val=""/>
      <w:lvlJc w:val="left"/>
      <w:pPr>
        <w:ind w:left="36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82F2BAB"/>
    <w:multiLevelType w:val="multilevel"/>
    <w:tmpl w:val="0082D46A"/>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2" w15:restartNumberingAfterBreak="0">
    <w:nsid w:val="3AD660C9"/>
    <w:multiLevelType w:val="multilevel"/>
    <w:tmpl w:val="7680ACC0"/>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 w15:restartNumberingAfterBreak="0">
    <w:nsid w:val="46CC48F9"/>
    <w:multiLevelType w:val="multilevel"/>
    <w:tmpl w:val="60A077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4ADF7F86"/>
    <w:multiLevelType w:val="hybridMultilevel"/>
    <w:tmpl w:val="2BA269F2"/>
    <w:lvl w:ilvl="0" w:tplc="EAF0B8E2">
      <w:start w:val="1"/>
      <w:numFmt w:val="bullet"/>
      <w:lvlText w:val=""/>
      <w:lvlJc w:val="left"/>
      <w:pPr>
        <w:ind w:left="1020" w:hanging="360"/>
      </w:pPr>
      <w:rPr>
        <w:rFonts w:ascii="Symbol" w:hAnsi="Symbol"/>
      </w:rPr>
    </w:lvl>
    <w:lvl w:ilvl="1" w:tplc="59244AEE">
      <w:start w:val="1"/>
      <w:numFmt w:val="bullet"/>
      <w:lvlText w:val=""/>
      <w:lvlJc w:val="left"/>
      <w:pPr>
        <w:ind w:left="1020" w:hanging="360"/>
      </w:pPr>
      <w:rPr>
        <w:rFonts w:ascii="Symbol" w:hAnsi="Symbol"/>
      </w:rPr>
    </w:lvl>
    <w:lvl w:ilvl="2" w:tplc="128C09BE">
      <w:start w:val="1"/>
      <w:numFmt w:val="bullet"/>
      <w:lvlText w:val=""/>
      <w:lvlJc w:val="left"/>
      <w:pPr>
        <w:ind w:left="1020" w:hanging="360"/>
      </w:pPr>
      <w:rPr>
        <w:rFonts w:ascii="Symbol" w:hAnsi="Symbol"/>
      </w:rPr>
    </w:lvl>
    <w:lvl w:ilvl="3" w:tplc="223248EE">
      <w:start w:val="1"/>
      <w:numFmt w:val="bullet"/>
      <w:lvlText w:val=""/>
      <w:lvlJc w:val="left"/>
      <w:pPr>
        <w:ind w:left="1020" w:hanging="360"/>
      </w:pPr>
      <w:rPr>
        <w:rFonts w:ascii="Symbol" w:hAnsi="Symbol"/>
      </w:rPr>
    </w:lvl>
    <w:lvl w:ilvl="4" w:tplc="23525496">
      <w:start w:val="1"/>
      <w:numFmt w:val="bullet"/>
      <w:lvlText w:val=""/>
      <w:lvlJc w:val="left"/>
      <w:pPr>
        <w:ind w:left="1020" w:hanging="360"/>
      </w:pPr>
      <w:rPr>
        <w:rFonts w:ascii="Symbol" w:hAnsi="Symbol"/>
      </w:rPr>
    </w:lvl>
    <w:lvl w:ilvl="5" w:tplc="541C3A92">
      <w:start w:val="1"/>
      <w:numFmt w:val="bullet"/>
      <w:lvlText w:val=""/>
      <w:lvlJc w:val="left"/>
      <w:pPr>
        <w:ind w:left="1020" w:hanging="360"/>
      </w:pPr>
      <w:rPr>
        <w:rFonts w:ascii="Symbol" w:hAnsi="Symbol"/>
      </w:rPr>
    </w:lvl>
    <w:lvl w:ilvl="6" w:tplc="70FA7F32">
      <w:start w:val="1"/>
      <w:numFmt w:val="bullet"/>
      <w:lvlText w:val=""/>
      <w:lvlJc w:val="left"/>
      <w:pPr>
        <w:ind w:left="1020" w:hanging="360"/>
      </w:pPr>
      <w:rPr>
        <w:rFonts w:ascii="Symbol" w:hAnsi="Symbol"/>
      </w:rPr>
    </w:lvl>
    <w:lvl w:ilvl="7" w:tplc="15C8EDAC">
      <w:start w:val="1"/>
      <w:numFmt w:val="bullet"/>
      <w:lvlText w:val=""/>
      <w:lvlJc w:val="left"/>
      <w:pPr>
        <w:ind w:left="1020" w:hanging="360"/>
      </w:pPr>
      <w:rPr>
        <w:rFonts w:ascii="Symbol" w:hAnsi="Symbol"/>
      </w:rPr>
    </w:lvl>
    <w:lvl w:ilvl="8" w:tplc="9DC664DC">
      <w:start w:val="1"/>
      <w:numFmt w:val="bullet"/>
      <w:lvlText w:val=""/>
      <w:lvlJc w:val="left"/>
      <w:pPr>
        <w:ind w:left="1020" w:hanging="360"/>
      </w:pPr>
      <w:rPr>
        <w:rFonts w:ascii="Symbol" w:hAnsi="Symbol"/>
      </w:rPr>
    </w:lvl>
  </w:abstractNum>
  <w:abstractNum w:abstractNumId="15" w15:restartNumberingAfterBreak="0">
    <w:nsid w:val="4D272568"/>
    <w:multiLevelType w:val="multilevel"/>
    <w:tmpl w:val="93AA4D12"/>
    <w:lvl w:ilvl="0">
      <w:numFmt w:val="bullet"/>
      <w:lvlText w:val="•"/>
      <w:lvlJc w:val="left"/>
      <w:pPr>
        <w:ind w:left="48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F779A8"/>
    <w:multiLevelType w:val="multilevel"/>
    <w:tmpl w:val="012E93D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37736C6"/>
    <w:multiLevelType w:val="multilevel"/>
    <w:tmpl w:val="ED5C6C50"/>
    <w:styleLink w:val="WWOutlineListStyle2"/>
    <w:lvl w:ilvl="0">
      <w:start w:val="1"/>
      <w:numFmt w:val="none"/>
      <w:lvlText w:val="%1"/>
      <w:lvlJc w:val="left"/>
    </w:lvl>
    <w:lvl w:ilvl="1">
      <w:start w:val="1"/>
      <w:numFmt w:val="decimal"/>
      <w:lvlText w:val="%1.%2."/>
      <w:lvlJc w:val="left"/>
      <w:pPr>
        <w:ind w:left="360" w:hanging="360"/>
      </w:pPr>
    </w:lvl>
    <w:lvl w:ilvl="2">
      <w:start w:val="1"/>
      <w:numFmt w:val="decimal"/>
      <w:lvlText w:val="%1.%2.%3."/>
      <w:lvlJc w:val="left"/>
      <w:pPr>
        <w:ind w:left="792"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54B30CF1"/>
    <w:multiLevelType w:val="hybridMultilevel"/>
    <w:tmpl w:val="380C6C6C"/>
    <w:lvl w:ilvl="0" w:tplc="CCE278B2">
      <w:start w:val="1"/>
      <w:numFmt w:val="bullet"/>
      <w:lvlText w:val=""/>
      <w:lvlJc w:val="left"/>
      <w:pPr>
        <w:ind w:left="1020" w:hanging="360"/>
      </w:pPr>
      <w:rPr>
        <w:rFonts w:ascii="Symbol" w:hAnsi="Symbol"/>
      </w:rPr>
    </w:lvl>
    <w:lvl w:ilvl="1" w:tplc="B6ECF4E2">
      <w:start w:val="1"/>
      <w:numFmt w:val="bullet"/>
      <w:lvlText w:val=""/>
      <w:lvlJc w:val="left"/>
      <w:pPr>
        <w:ind w:left="1020" w:hanging="360"/>
      </w:pPr>
      <w:rPr>
        <w:rFonts w:ascii="Symbol" w:hAnsi="Symbol"/>
      </w:rPr>
    </w:lvl>
    <w:lvl w:ilvl="2" w:tplc="138A1374">
      <w:start w:val="1"/>
      <w:numFmt w:val="bullet"/>
      <w:lvlText w:val=""/>
      <w:lvlJc w:val="left"/>
      <w:pPr>
        <w:ind w:left="1020" w:hanging="360"/>
      </w:pPr>
      <w:rPr>
        <w:rFonts w:ascii="Symbol" w:hAnsi="Symbol"/>
      </w:rPr>
    </w:lvl>
    <w:lvl w:ilvl="3" w:tplc="9C2E2F3C">
      <w:start w:val="1"/>
      <w:numFmt w:val="bullet"/>
      <w:lvlText w:val=""/>
      <w:lvlJc w:val="left"/>
      <w:pPr>
        <w:ind w:left="1020" w:hanging="360"/>
      </w:pPr>
      <w:rPr>
        <w:rFonts w:ascii="Symbol" w:hAnsi="Symbol"/>
      </w:rPr>
    </w:lvl>
    <w:lvl w:ilvl="4" w:tplc="5E149024">
      <w:start w:val="1"/>
      <w:numFmt w:val="bullet"/>
      <w:lvlText w:val=""/>
      <w:lvlJc w:val="left"/>
      <w:pPr>
        <w:ind w:left="1020" w:hanging="360"/>
      </w:pPr>
      <w:rPr>
        <w:rFonts w:ascii="Symbol" w:hAnsi="Symbol"/>
      </w:rPr>
    </w:lvl>
    <w:lvl w:ilvl="5" w:tplc="4CCEC95A">
      <w:start w:val="1"/>
      <w:numFmt w:val="bullet"/>
      <w:lvlText w:val=""/>
      <w:lvlJc w:val="left"/>
      <w:pPr>
        <w:ind w:left="1020" w:hanging="360"/>
      </w:pPr>
      <w:rPr>
        <w:rFonts w:ascii="Symbol" w:hAnsi="Symbol"/>
      </w:rPr>
    </w:lvl>
    <w:lvl w:ilvl="6" w:tplc="3676BEA8">
      <w:start w:val="1"/>
      <w:numFmt w:val="bullet"/>
      <w:lvlText w:val=""/>
      <w:lvlJc w:val="left"/>
      <w:pPr>
        <w:ind w:left="1020" w:hanging="360"/>
      </w:pPr>
      <w:rPr>
        <w:rFonts w:ascii="Symbol" w:hAnsi="Symbol"/>
      </w:rPr>
    </w:lvl>
    <w:lvl w:ilvl="7" w:tplc="BC361782">
      <w:start w:val="1"/>
      <w:numFmt w:val="bullet"/>
      <w:lvlText w:val=""/>
      <w:lvlJc w:val="left"/>
      <w:pPr>
        <w:ind w:left="1020" w:hanging="360"/>
      </w:pPr>
      <w:rPr>
        <w:rFonts w:ascii="Symbol" w:hAnsi="Symbol"/>
      </w:rPr>
    </w:lvl>
    <w:lvl w:ilvl="8" w:tplc="4008CB76">
      <w:start w:val="1"/>
      <w:numFmt w:val="bullet"/>
      <w:lvlText w:val=""/>
      <w:lvlJc w:val="left"/>
      <w:pPr>
        <w:ind w:left="1020" w:hanging="360"/>
      </w:pPr>
      <w:rPr>
        <w:rFonts w:ascii="Symbol" w:hAnsi="Symbol"/>
      </w:rPr>
    </w:lvl>
  </w:abstractNum>
  <w:abstractNum w:abstractNumId="19" w15:restartNumberingAfterBreak="0">
    <w:nsid w:val="5A135DC7"/>
    <w:multiLevelType w:val="multilevel"/>
    <w:tmpl w:val="0BECA25A"/>
    <w:lvl w:ilvl="0">
      <w:start w:val="2"/>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5A3A3C46"/>
    <w:multiLevelType w:val="multilevel"/>
    <w:tmpl w:val="1EB0A23C"/>
    <w:lvl w:ilvl="0">
      <w:numFmt w:val="bullet"/>
      <w:lvlText w:val="•"/>
      <w:lvlJc w:val="left"/>
      <w:pPr>
        <w:ind w:left="48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474BF7"/>
    <w:multiLevelType w:val="hybridMultilevel"/>
    <w:tmpl w:val="F6026A22"/>
    <w:lvl w:ilvl="0" w:tplc="B4164A2C">
      <w:start w:val="3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A3B39EA"/>
    <w:multiLevelType w:val="multilevel"/>
    <w:tmpl w:val="2402A5C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D291C23"/>
    <w:multiLevelType w:val="hybridMultilevel"/>
    <w:tmpl w:val="5DD04AA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6E7C67EA"/>
    <w:multiLevelType w:val="multilevel"/>
    <w:tmpl w:val="6C708110"/>
    <w:lvl w:ilvl="0">
      <w:numFmt w:val="bullet"/>
      <w:lvlText w:val=""/>
      <w:lvlJc w:val="left"/>
      <w:pPr>
        <w:ind w:left="844" w:hanging="360"/>
      </w:pPr>
      <w:rPr>
        <w:rFonts w:ascii="Symbol" w:hAnsi="Symbol"/>
      </w:rPr>
    </w:lvl>
    <w:lvl w:ilvl="1">
      <w:numFmt w:val="bullet"/>
      <w:lvlText w:val="o"/>
      <w:lvlJc w:val="left"/>
      <w:pPr>
        <w:ind w:left="1564" w:hanging="360"/>
      </w:pPr>
      <w:rPr>
        <w:rFonts w:ascii="Courier New" w:hAnsi="Courier New" w:cs="Courier New"/>
      </w:rPr>
    </w:lvl>
    <w:lvl w:ilvl="2">
      <w:numFmt w:val="bullet"/>
      <w:lvlText w:val=""/>
      <w:lvlJc w:val="left"/>
      <w:pPr>
        <w:ind w:left="2284" w:hanging="360"/>
      </w:pPr>
      <w:rPr>
        <w:rFonts w:ascii="Wingdings" w:hAnsi="Wingdings"/>
      </w:rPr>
    </w:lvl>
    <w:lvl w:ilvl="3">
      <w:numFmt w:val="bullet"/>
      <w:lvlText w:val=""/>
      <w:lvlJc w:val="left"/>
      <w:pPr>
        <w:ind w:left="3004" w:hanging="360"/>
      </w:pPr>
      <w:rPr>
        <w:rFonts w:ascii="Symbol" w:hAnsi="Symbol"/>
      </w:rPr>
    </w:lvl>
    <w:lvl w:ilvl="4">
      <w:numFmt w:val="bullet"/>
      <w:lvlText w:val="o"/>
      <w:lvlJc w:val="left"/>
      <w:pPr>
        <w:ind w:left="3724" w:hanging="360"/>
      </w:pPr>
      <w:rPr>
        <w:rFonts w:ascii="Courier New" w:hAnsi="Courier New" w:cs="Courier New"/>
      </w:rPr>
    </w:lvl>
    <w:lvl w:ilvl="5">
      <w:numFmt w:val="bullet"/>
      <w:lvlText w:val=""/>
      <w:lvlJc w:val="left"/>
      <w:pPr>
        <w:ind w:left="4444" w:hanging="360"/>
      </w:pPr>
      <w:rPr>
        <w:rFonts w:ascii="Wingdings" w:hAnsi="Wingdings"/>
      </w:rPr>
    </w:lvl>
    <w:lvl w:ilvl="6">
      <w:numFmt w:val="bullet"/>
      <w:lvlText w:val=""/>
      <w:lvlJc w:val="left"/>
      <w:pPr>
        <w:ind w:left="5164" w:hanging="360"/>
      </w:pPr>
      <w:rPr>
        <w:rFonts w:ascii="Symbol" w:hAnsi="Symbol"/>
      </w:rPr>
    </w:lvl>
    <w:lvl w:ilvl="7">
      <w:numFmt w:val="bullet"/>
      <w:lvlText w:val="o"/>
      <w:lvlJc w:val="left"/>
      <w:pPr>
        <w:ind w:left="5884" w:hanging="360"/>
      </w:pPr>
      <w:rPr>
        <w:rFonts w:ascii="Courier New" w:hAnsi="Courier New" w:cs="Courier New"/>
      </w:rPr>
    </w:lvl>
    <w:lvl w:ilvl="8">
      <w:numFmt w:val="bullet"/>
      <w:lvlText w:val=""/>
      <w:lvlJc w:val="left"/>
      <w:pPr>
        <w:ind w:left="6604" w:hanging="360"/>
      </w:pPr>
      <w:rPr>
        <w:rFonts w:ascii="Wingdings" w:hAnsi="Wingdings"/>
      </w:rPr>
    </w:lvl>
  </w:abstractNum>
  <w:abstractNum w:abstractNumId="25" w15:restartNumberingAfterBreak="0">
    <w:nsid w:val="7C692B8A"/>
    <w:multiLevelType w:val="multilevel"/>
    <w:tmpl w:val="FFA86EEE"/>
    <w:lvl w:ilvl="0">
      <w:numFmt w:val="bullet"/>
      <w:lvlText w:val=""/>
      <w:lvlJc w:val="left"/>
      <w:pPr>
        <w:ind w:left="2912"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num w:numId="1" w16cid:durableId="778330867">
    <w:abstractNumId w:val="3"/>
  </w:num>
  <w:num w:numId="2" w16cid:durableId="1652057529">
    <w:abstractNumId w:val="17"/>
  </w:num>
  <w:num w:numId="3" w16cid:durableId="244725053">
    <w:abstractNumId w:val="7"/>
  </w:num>
  <w:num w:numId="4" w16cid:durableId="484980913">
    <w:abstractNumId w:val="6"/>
  </w:num>
  <w:num w:numId="5" w16cid:durableId="698169808">
    <w:abstractNumId w:val="8"/>
  </w:num>
  <w:num w:numId="6" w16cid:durableId="1547138045">
    <w:abstractNumId w:val="1"/>
  </w:num>
  <w:num w:numId="7" w16cid:durableId="10034399">
    <w:abstractNumId w:val="25"/>
  </w:num>
  <w:num w:numId="8" w16cid:durableId="1186095382">
    <w:abstractNumId w:val="11"/>
  </w:num>
  <w:num w:numId="9" w16cid:durableId="539365835">
    <w:abstractNumId w:val="20"/>
  </w:num>
  <w:num w:numId="10" w16cid:durableId="1226261260">
    <w:abstractNumId w:val="20"/>
    <w:lvlOverride w:ilvl="0">
      <w:startOverride w:val="1"/>
    </w:lvlOverride>
  </w:num>
  <w:num w:numId="11" w16cid:durableId="1522233287">
    <w:abstractNumId w:val="13"/>
  </w:num>
  <w:num w:numId="12" w16cid:durableId="1191338006">
    <w:abstractNumId w:val="10"/>
  </w:num>
  <w:num w:numId="13" w16cid:durableId="1781340809">
    <w:abstractNumId w:val="9"/>
  </w:num>
  <w:num w:numId="14" w16cid:durableId="1487941674">
    <w:abstractNumId w:val="0"/>
  </w:num>
  <w:num w:numId="15" w16cid:durableId="2048332520">
    <w:abstractNumId w:val="12"/>
  </w:num>
  <w:num w:numId="16" w16cid:durableId="2102755073">
    <w:abstractNumId w:val="15"/>
  </w:num>
  <w:num w:numId="17" w16cid:durableId="394397013">
    <w:abstractNumId w:val="15"/>
    <w:lvlOverride w:ilvl="0">
      <w:startOverride w:val="1"/>
    </w:lvlOverride>
  </w:num>
  <w:num w:numId="18" w16cid:durableId="1829859106">
    <w:abstractNumId w:val="24"/>
  </w:num>
  <w:num w:numId="19" w16cid:durableId="2067752392">
    <w:abstractNumId w:val="18"/>
  </w:num>
  <w:num w:numId="20" w16cid:durableId="1941527281">
    <w:abstractNumId w:val="14"/>
  </w:num>
  <w:num w:numId="21" w16cid:durableId="1446577968">
    <w:abstractNumId w:val="3"/>
  </w:num>
  <w:num w:numId="22" w16cid:durableId="20135975">
    <w:abstractNumId w:val="3"/>
  </w:num>
  <w:num w:numId="23" w16cid:durableId="1821968319">
    <w:abstractNumId w:val="3"/>
  </w:num>
  <w:num w:numId="24" w16cid:durableId="708653981">
    <w:abstractNumId w:val="3"/>
  </w:num>
  <w:num w:numId="25" w16cid:durableId="262960655">
    <w:abstractNumId w:val="23"/>
  </w:num>
  <w:num w:numId="26" w16cid:durableId="1546795335">
    <w:abstractNumId w:val="4"/>
  </w:num>
  <w:num w:numId="27" w16cid:durableId="1279292544">
    <w:abstractNumId w:val="2"/>
  </w:num>
  <w:num w:numId="28" w16cid:durableId="790979161">
    <w:abstractNumId w:val="19"/>
  </w:num>
  <w:num w:numId="29" w16cid:durableId="1214537400">
    <w:abstractNumId w:val="5"/>
  </w:num>
  <w:num w:numId="30" w16cid:durableId="113793538">
    <w:abstractNumId w:val="21"/>
  </w:num>
  <w:num w:numId="31" w16cid:durableId="417293645">
    <w:abstractNumId w:val="16"/>
  </w:num>
  <w:num w:numId="32" w16cid:durableId="1293899779">
    <w:abstractNumId w:val="3"/>
  </w:num>
  <w:num w:numId="33" w16cid:durableId="110627136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áxima Conteúdo">
    <w15:presenceInfo w15:providerId="None" w15:userId="Máxima Conteú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1" w:cryptProviderType="rsaAES" w:cryptAlgorithmClass="hash" w:cryptAlgorithmType="typeAny" w:cryptAlgorithmSid="14" w:cryptSpinCount="100000" w:hash="RKbXleFNp4D9lnisOaWDbu3Tm5k9oVCltMqykMJckFh6qsqWrmeaOgAew5h0fxgRioC8aUViMYDfR2/INbOakw==" w:salt="wZTE+VQ//DRCytIXBlKAsg=="/>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1MjAwNzAxMzUztLBQ0lEKTi0uzszPAymwqAUANZG65CwAAAA="/>
  </w:docVars>
  <w:rsids>
    <w:rsidRoot w:val="008D58F1"/>
    <w:rsid w:val="000014AC"/>
    <w:rsid w:val="00001AC1"/>
    <w:rsid w:val="00003669"/>
    <w:rsid w:val="00004E96"/>
    <w:rsid w:val="00007F4B"/>
    <w:rsid w:val="000114A5"/>
    <w:rsid w:val="00013838"/>
    <w:rsid w:val="00023548"/>
    <w:rsid w:val="00024982"/>
    <w:rsid w:val="00027BBB"/>
    <w:rsid w:val="00042E0A"/>
    <w:rsid w:val="00044533"/>
    <w:rsid w:val="0004730D"/>
    <w:rsid w:val="00051A62"/>
    <w:rsid w:val="000549FA"/>
    <w:rsid w:val="000622F4"/>
    <w:rsid w:val="0006628E"/>
    <w:rsid w:val="00066A31"/>
    <w:rsid w:val="000714E3"/>
    <w:rsid w:val="00073327"/>
    <w:rsid w:val="000839C6"/>
    <w:rsid w:val="0009427C"/>
    <w:rsid w:val="000A4F1F"/>
    <w:rsid w:val="000A5793"/>
    <w:rsid w:val="000A5C10"/>
    <w:rsid w:val="000A6B4C"/>
    <w:rsid w:val="000C0212"/>
    <w:rsid w:val="000C4830"/>
    <w:rsid w:val="000D04C5"/>
    <w:rsid w:val="000D06A9"/>
    <w:rsid w:val="000D0891"/>
    <w:rsid w:val="000D7047"/>
    <w:rsid w:val="000E1331"/>
    <w:rsid w:val="000E5F95"/>
    <w:rsid w:val="000E6BB2"/>
    <w:rsid w:val="000F35AE"/>
    <w:rsid w:val="000F781A"/>
    <w:rsid w:val="00102263"/>
    <w:rsid w:val="00102F5E"/>
    <w:rsid w:val="00104E56"/>
    <w:rsid w:val="0010639C"/>
    <w:rsid w:val="001077A9"/>
    <w:rsid w:val="00111941"/>
    <w:rsid w:val="00114479"/>
    <w:rsid w:val="00122CCB"/>
    <w:rsid w:val="00130770"/>
    <w:rsid w:val="0015172F"/>
    <w:rsid w:val="001528FC"/>
    <w:rsid w:val="00153511"/>
    <w:rsid w:val="00155C39"/>
    <w:rsid w:val="0016169A"/>
    <w:rsid w:val="00165A5C"/>
    <w:rsid w:val="001702D3"/>
    <w:rsid w:val="00173309"/>
    <w:rsid w:val="001771A3"/>
    <w:rsid w:val="001808C8"/>
    <w:rsid w:val="001818CD"/>
    <w:rsid w:val="00183D47"/>
    <w:rsid w:val="00192C44"/>
    <w:rsid w:val="00194DB3"/>
    <w:rsid w:val="001A4C83"/>
    <w:rsid w:val="001A5387"/>
    <w:rsid w:val="001A5649"/>
    <w:rsid w:val="001B3304"/>
    <w:rsid w:val="001C02FD"/>
    <w:rsid w:val="001C07F6"/>
    <w:rsid w:val="001C2498"/>
    <w:rsid w:val="001C3658"/>
    <w:rsid w:val="001D50F0"/>
    <w:rsid w:val="001E437B"/>
    <w:rsid w:val="001F1BDC"/>
    <w:rsid w:val="002035FF"/>
    <w:rsid w:val="00217664"/>
    <w:rsid w:val="00246B22"/>
    <w:rsid w:val="00250080"/>
    <w:rsid w:val="002507E4"/>
    <w:rsid w:val="00253021"/>
    <w:rsid w:val="00253F6C"/>
    <w:rsid w:val="00260E31"/>
    <w:rsid w:val="00267E09"/>
    <w:rsid w:val="00270C8D"/>
    <w:rsid w:val="00276267"/>
    <w:rsid w:val="00291DF4"/>
    <w:rsid w:val="002A22A6"/>
    <w:rsid w:val="002A50EE"/>
    <w:rsid w:val="002B0C35"/>
    <w:rsid w:val="002B5DA5"/>
    <w:rsid w:val="002D12D5"/>
    <w:rsid w:val="002D1F4C"/>
    <w:rsid w:val="002D3BE9"/>
    <w:rsid w:val="002D60BD"/>
    <w:rsid w:val="002D726B"/>
    <w:rsid w:val="002F7270"/>
    <w:rsid w:val="00305ED0"/>
    <w:rsid w:val="00307EBC"/>
    <w:rsid w:val="003152B2"/>
    <w:rsid w:val="0032583B"/>
    <w:rsid w:val="00334B89"/>
    <w:rsid w:val="0033527F"/>
    <w:rsid w:val="00344FA0"/>
    <w:rsid w:val="003458D5"/>
    <w:rsid w:val="00351370"/>
    <w:rsid w:val="003531FC"/>
    <w:rsid w:val="00354350"/>
    <w:rsid w:val="003632F2"/>
    <w:rsid w:val="00365F51"/>
    <w:rsid w:val="0037297A"/>
    <w:rsid w:val="00377AD3"/>
    <w:rsid w:val="00377B16"/>
    <w:rsid w:val="00381C9D"/>
    <w:rsid w:val="0038606E"/>
    <w:rsid w:val="00386C56"/>
    <w:rsid w:val="003915A0"/>
    <w:rsid w:val="003929D7"/>
    <w:rsid w:val="003935A0"/>
    <w:rsid w:val="003A20DB"/>
    <w:rsid w:val="003A33EC"/>
    <w:rsid w:val="003A6C93"/>
    <w:rsid w:val="003A6FB3"/>
    <w:rsid w:val="003B256A"/>
    <w:rsid w:val="003B2937"/>
    <w:rsid w:val="003C25F5"/>
    <w:rsid w:val="003D041F"/>
    <w:rsid w:val="003D343D"/>
    <w:rsid w:val="003D678F"/>
    <w:rsid w:val="003E33EC"/>
    <w:rsid w:val="00400E14"/>
    <w:rsid w:val="0040363C"/>
    <w:rsid w:val="00403AFF"/>
    <w:rsid w:val="00420C65"/>
    <w:rsid w:val="00426BD2"/>
    <w:rsid w:val="00430071"/>
    <w:rsid w:val="004327B6"/>
    <w:rsid w:val="00435906"/>
    <w:rsid w:val="00440629"/>
    <w:rsid w:val="00452CBB"/>
    <w:rsid w:val="004538AB"/>
    <w:rsid w:val="0045576A"/>
    <w:rsid w:val="00460DD9"/>
    <w:rsid w:val="00461346"/>
    <w:rsid w:val="00463B16"/>
    <w:rsid w:val="004700D2"/>
    <w:rsid w:val="00474BED"/>
    <w:rsid w:val="00475765"/>
    <w:rsid w:val="00481457"/>
    <w:rsid w:val="004827D2"/>
    <w:rsid w:val="00492127"/>
    <w:rsid w:val="004945A5"/>
    <w:rsid w:val="004B3557"/>
    <w:rsid w:val="004C0494"/>
    <w:rsid w:val="004C1F3B"/>
    <w:rsid w:val="004C2350"/>
    <w:rsid w:val="004C6016"/>
    <w:rsid w:val="004D0562"/>
    <w:rsid w:val="004D06B6"/>
    <w:rsid w:val="004E573D"/>
    <w:rsid w:val="004F0CBF"/>
    <w:rsid w:val="004F30FE"/>
    <w:rsid w:val="00502619"/>
    <w:rsid w:val="005071C2"/>
    <w:rsid w:val="005203EB"/>
    <w:rsid w:val="00521BE3"/>
    <w:rsid w:val="0052200D"/>
    <w:rsid w:val="005359B4"/>
    <w:rsid w:val="00535ABD"/>
    <w:rsid w:val="00537F2D"/>
    <w:rsid w:val="00540079"/>
    <w:rsid w:val="0054083A"/>
    <w:rsid w:val="00541B3E"/>
    <w:rsid w:val="005420D0"/>
    <w:rsid w:val="00544BAD"/>
    <w:rsid w:val="00544FFF"/>
    <w:rsid w:val="00545473"/>
    <w:rsid w:val="00565498"/>
    <w:rsid w:val="0056637C"/>
    <w:rsid w:val="00576035"/>
    <w:rsid w:val="00577932"/>
    <w:rsid w:val="005810F5"/>
    <w:rsid w:val="0058127C"/>
    <w:rsid w:val="0058246D"/>
    <w:rsid w:val="0058323F"/>
    <w:rsid w:val="00583C0F"/>
    <w:rsid w:val="00586935"/>
    <w:rsid w:val="00587442"/>
    <w:rsid w:val="005937DF"/>
    <w:rsid w:val="005A65BA"/>
    <w:rsid w:val="005B38FD"/>
    <w:rsid w:val="005B391D"/>
    <w:rsid w:val="005C4A3E"/>
    <w:rsid w:val="005D1843"/>
    <w:rsid w:val="005D2EC4"/>
    <w:rsid w:val="005E085C"/>
    <w:rsid w:val="005E18D0"/>
    <w:rsid w:val="005E34BE"/>
    <w:rsid w:val="005E6383"/>
    <w:rsid w:val="005F013F"/>
    <w:rsid w:val="005F034F"/>
    <w:rsid w:val="005F073E"/>
    <w:rsid w:val="005F410A"/>
    <w:rsid w:val="005F4B8E"/>
    <w:rsid w:val="0060094F"/>
    <w:rsid w:val="006020C0"/>
    <w:rsid w:val="00613286"/>
    <w:rsid w:val="006205AD"/>
    <w:rsid w:val="00622039"/>
    <w:rsid w:val="006222AD"/>
    <w:rsid w:val="00623C92"/>
    <w:rsid w:val="006304A1"/>
    <w:rsid w:val="006309FB"/>
    <w:rsid w:val="00631014"/>
    <w:rsid w:val="006401AC"/>
    <w:rsid w:val="00641D1C"/>
    <w:rsid w:val="006507AC"/>
    <w:rsid w:val="00657A19"/>
    <w:rsid w:val="00663D32"/>
    <w:rsid w:val="00670E80"/>
    <w:rsid w:val="0067671F"/>
    <w:rsid w:val="0067729D"/>
    <w:rsid w:val="00684B4C"/>
    <w:rsid w:val="00693308"/>
    <w:rsid w:val="0069503D"/>
    <w:rsid w:val="00697758"/>
    <w:rsid w:val="006A40C2"/>
    <w:rsid w:val="006B2E83"/>
    <w:rsid w:val="006B4186"/>
    <w:rsid w:val="006B6439"/>
    <w:rsid w:val="006C5AFB"/>
    <w:rsid w:val="006C61FE"/>
    <w:rsid w:val="006C7E3E"/>
    <w:rsid w:val="006D0698"/>
    <w:rsid w:val="006D3AEC"/>
    <w:rsid w:val="006D42AF"/>
    <w:rsid w:val="006D47F2"/>
    <w:rsid w:val="006D4EAD"/>
    <w:rsid w:val="006E42FA"/>
    <w:rsid w:val="00702C37"/>
    <w:rsid w:val="00702DDA"/>
    <w:rsid w:val="0070407F"/>
    <w:rsid w:val="00705428"/>
    <w:rsid w:val="00712435"/>
    <w:rsid w:val="007261F0"/>
    <w:rsid w:val="007304C3"/>
    <w:rsid w:val="0073064A"/>
    <w:rsid w:val="00732239"/>
    <w:rsid w:val="00736813"/>
    <w:rsid w:val="00750CAC"/>
    <w:rsid w:val="007537CD"/>
    <w:rsid w:val="00753821"/>
    <w:rsid w:val="00754FDD"/>
    <w:rsid w:val="00762CF0"/>
    <w:rsid w:val="0076436A"/>
    <w:rsid w:val="00764962"/>
    <w:rsid w:val="007654C3"/>
    <w:rsid w:val="00771944"/>
    <w:rsid w:val="00772574"/>
    <w:rsid w:val="00773325"/>
    <w:rsid w:val="0079394B"/>
    <w:rsid w:val="0079579D"/>
    <w:rsid w:val="00796179"/>
    <w:rsid w:val="007A31EF"/>
    <w:rsid w:val="007A494F"/>
    <w:rsid w:val="007A7A40"/>
    <w:rsid w:val="007B55B2"/>
    <w:rsid w:val="007C61FA"/>
    <w:rsid w:val="007D1170"/>
    <w:rsid w:val="007D6323"/>
    <w:rsid w:val="007E023B"/>
    <w:rsid w:val="007E3F38"/>
    <w:rsid w:val="007E4886"/>
    <w:rsid w:val="007E736C"/>
    <w:rsid w:val="007F1FA5"/>
    <w:rsid w:val="00800D27"/>
    <w:rsid w:val="00801663"/>
    <w:rsid w:val="00802B46"/>
    <w:rsid w:val="00804227"/>
    <w:rsid w:val="0080596F"/>
    <w:rsid w:val="008274AF"/>
    <w:rsid w:val="00832107"/>
    <w:rsid w:val="00842AB6"/>
    <w:rsid w:val="008442A6"/>
    <w:rsid w:val="00850F5E"/>
    <w:rsid w:val="0085307B"/>
    <w:rsid w:val="00857B78"/>
    <w:rsid w:val="00861262"/>
    <w:rsid w:val="00871788"/>
    <w:rsid w:val="00872CD9"/>
    <w:rsid w:val="00877E8A"/>
    <w:rsid w:val="0088170E"/>
    <w:rsid w:val="00882148"/>
    <w:rsid w:val="00893CC9"/>
    <w:rsid w:val="008A11CB"/>
    <w:rsid w:val="008A15A4"/>
    <w:rsid w:val="008A5962"/>
    <w:rsid w:val="008A61FA"/>
    <w:rsid w:val="008B3E76"/>
    <w:rsid w:val="008C0E96"/>
    <w:rsid w:val="008C2E08"/>
    <w:rsid w:val="008C57EE"/>
    <w:rsid w:val="008D014B"/>
    <w:rsid w:val="008D58F1"/>
    <w:rsid w:val="008E1222"/>
    <w:rsid w:val="008E721E"/>
    <w:rsid w:val="008E750F"/>
    <w:rsid w:val="008E765C"/>
    <w:rsid w:val="008F1A3A"/>
    <w:rsid w:val="008F71DC"/>
    <w:rsid w:val="00901BB5"/>
    <w:rsid w:val="0090411D"/>
    <w:rsid w:val="00910835"/>
    <w:rsid w:val="00924133"/>
    <w:rsid w:val="009250CC"/>
    <w:rsid w:val="009275AC"/>
    <w:rsid w:val="00937C5E"/>
    <w:rsid w:val="009437D1"/>
    <w:rsid w:val="00947068"/>
    <w:rsid w:val="00951A15"/>
    <w:rsid w:val="009563FB"/>
    <w:rsid w:val="00961161"/>
    <w:rsid w:val="009649BE"/>
    <w:rsid w:val="00974501"/>
    <w:rsid w:val="00976085"/>
    <w:rsid w:val="009932CE"/>
    <w:rsid w:val="00996C3C"/>
    <w:rsid w:val="009A092C"/>
    <w:rsid w:val="009A0A39"/>
    <w:rsid w:val="009A5E7F"/>
    <w:rsid w:val="009A7D0F"/>
    <w:rsid w:val="009A7FC6"/>
    <w:rsid w:val="009B2EFF"/>
    <w:rsid w:val="009B5B72"/>
    <w:rsid w:val="009C5888"/>
    <w:rsid w:val="009C68BD"/>
    <w:rsid w:val="009E1388"/>
    <w:rsid w:val="009E7494"/>
    <w:rsid w:val="009F18C0"/>
    <w:rsid w:val="009F1E51"/>
    <w:rsid w:val="009F729B"/>
    <w:rsid w:val="009F7489"/>
    <w:rsid w:val="00A018B4"/>
    <w:rsid w:val="00A02B35"/>
    <w:rsid w:val="00A10564"/>
    <w:rsid w:val="00A113D4"/>
    <w:rsid w:val="00A30572"/>
    <w:rsid w:val="00A377B9"/>
    <w:rsid w:val="00A455DA"/>
    <w:rsid w:val="00A46A99"/>
    <w:rsid w:val="00A46B4E"/>
    <w:rsid w:val="00A50B71"/>
    <w:rsid w:val="00A53E5C"/>
    <w:rsid w:val="00A64D85"/>
    <w:rsid w:val="00A74C3C"/>
    <w:rsid w:val="00A75C9F"/>
    <w:rsid w:val="00A76574"/>
    <w:rsid w:val="00A77B73"/>
    <w:rsid w:val="00A82C0D"/>
    <w:rsid w:val="00A9076D"/>
    <w:rsid w:val="00A945B5"/>
    <w:rsid w:val="00AA6EC0"/>
    <w:rsid w:val="00AB5E0A"/>
    <w:rsid w:val="00AB7738"/>
    <w:rsid w:val="00AC1164"/>
    <w:rsid w:val="00AC585B"/>
    <w:rsid w:val="00AC5DA0"/>
    <w:rsid w:val="00AC7D12"/>
    <w:rsid w:val="00AD10A6"/>
    <w:rsid w:val="00AD49F8"/>
    <w:rsid w:val="00AE7D28"/>
    <w:rsid w:val="00AF027E"/>
    <w:rsid w:val="00AF586E"/>
    <w:rsid w:val="00AF6EA6"/>
    <w:rsid w:val="00AF727D"/>
    <w:rsid w:val="00B030D5"/>
    <w:rsid w:val="00B05B01"/>
    <w:rsid w:val="00B21A6A"/>
    <w:rsid w:val="00B33D26"/>
    <w:rsid w:val="00B43C9D"/>
    <w:rsid w:val="00B4461B"/>
    <w:rsid w:val="00B44E85"/>
    <w:rsid w:val="00B458F6"/>
    <w:rsid w:val="00B545DC"/>
    <w:rsid w:val="00B5518B"/>
    <w:rsid w:val="00B56194"/>
    <w:rsid w:val="00B65E02"/>
    <w:rsid w:val="00B66472"/>
    <w:rsid w:val="00B73E74"/>
    <w:rsid w:val="00B751F0"/>
    <w:rsid w:val="00B75FA7"/>
    <w:rsid w:val="00B81806"/>
    <w:rsid w:val="00B90D3E"/>
    <w:rsid w:val="00B933F4"/>
    <w:rsid w:val="00B94D31"/>
    <w:rsid w:val="00B9636D"/>
    <w:rsid w:val="00B967F7"/>
    <w:rsid w:val="00B9698C"/>
    <w:rsid w:val="00BA0F63"/>
    <w:rsid w:val="00BA2C0B"/>
    <w:rsid w:val="00BA4405"/>
    <w:rsid w:val="00BB5761"/>
    <w:rsid w:val="00BC3F27"/>
    <w:rsid w:val="00BC61C7"/>
    <w:rsid w:val="00BC6D1E"/>
    <w:rsid w:val="00BC7A71"/>
    <w:rsid w:val="00BD4ACC"/>
    <w:rsid w:val="00BD5A2B"/>
    <w:rsid w:val="00BD78E3"/>
    <w:rsid w:val="00BE40BF"/>
    <w:rsid w:val="00BE4123"/>
    <w:rsid w:val="00BF6C82"/>
    <w:rsid w:val="00C110C5"/>
    <w:rsid w:val="00C13A50"/>
    <w:rsid w:val="00C178A8"/>
    <w:rsid w:val="00C22E1D"/>
    <w:rsid w:val="00C24738"/>
    <w:rsid w:val="00C35603"/>
    <w:rsid w:val="00C35E71"/>
    <w:rsid w:val="00C35E7D"/>
    <w:rsid w:val="00C437B3"/>
    <w:rsid w:val="00C44561"/>
    <w:rsid w:val="00C462D5"/>
    <w:rsid w:val="00C51A7F"/>
    <w:rsid w:val="00C52947"/>
    <w:rsid w:val="00C62D8F"/>
    <w:rsid w:val="00C65377"/>
    <w:rsid w:val="00C70D83"/>
    <w:rsid w:val="00C73F2A"/>
    <w:rsid w:val="00C814E0"/>
    <w:rsid w:val="00C81FCE"/>
    <w:rsid w:val="00C935A4"/>
    <w:rsid w:val="00C94E84"/>
    <w:rsid w:val="00C9541B"/>
    <w:rsid w:val="00CA04E7"/>
    <w:rsid w:val="00CA4DFC"/>
    <w:rsid w:val="00CA60AE"/>
    <w:rsid w:val="00CB38F1"/>
    <w:rsid w:val="00CC0C13"/>
    <w:rsid w:val="00CC5402"/>
    <w:rsid w:val="00CD1CCE"/>
    <w:rsid w:val="00CF2BED"/>
    <w:rsid w:val="00D03519"/>
    <w:rsid w:val="00D046B8"/>
    <w:rsid w:val="00D10308"/>
    <w:rsid w:val="00D153F3"/>
    <w:rsid w:val="00D15684"/>
    <w:rsid w:val="00D16DC9"/>
    <w:rsid w:val="00D215FA"/>
    <w:rsid w:val="00D3296A"/>
    <w:rsid w:val="00D34116"/>
    <w:rsid w:val="00D40635"/>
    <w:rsid w:val="00D408C7"/>
    <w:rsid w:val="00D4691F"/>
    <w:rsid w:val="00D46F0A"/>
    <w:rsid w:val="00D47748"/>
    <w:rsid w:val="00D507D8"/>
    <w:rsid w:val="00D52BDF"/>
    <w:rsid w:val="00D62034"/>
    <w:rsid w:val="00D73A9F"/>
    <w:rsid w:val="00D901EE"/>
    <w:rsid w:val="00D9155A"/>
    <w:rsid w:val="00DA0BF6"/>
    <w:rsid w:val="00DA15D2"/>
    <w:rsid w:val="00DA2BE6"/>
    <w:rsid w:val="00DA2CBF"/>
    <w:rsid w:val="00DA4302"/>
    <w:rsid w:val="00DA5989"/>
    <w:rsid w:val="00DA654E"/>
    <w:rsid w:val="00DD683C"/>
    <w:rsid w:val="00DE0C15"/>
    <w:rsid w:val="00DF1C64"/>
    <w:rsid w:val="00DF36BE"/>
    <w:rsid w:val="00DF38DB"/>
    <w:rsid w:val="00DF6066"/>
    <w:rsid w:val="00E01A9E"/>
    <w:rsid w:val="00E02DB7"/>
    <w:rsid w:val="00E04A30"/>
    <w:rsid w:val="00E108AF"/>
    <w:rsid w:val="00E1602E"/>
    <w:rsid w:val="00E270D8"/>
    <w:rsid w:val="00E31F42"/>
    <w:rsid w:val="00E33525"/>
    <w:rsid w:val="00E33A8D"/>
    <w:rsid w:val="00E33D10"/>
    <w:rsid w:val="00E42D79"/>
    <w:rsid w:val="00E510B4"/>
    <w:rsid w:val="00E51836"/>
    <w:rsid w:val="00E52826"/>
    <w:rsid w:val="00E7264B"/>
    <w:rsid w:val="00E80FB6"/>
    <w:rsid w:val="00E82986"/>
    <w:rsid w:val="00E90B63"/>
    <w:rsid w:val="00E92D59"/>
    <w:rsid w:val="00E93F82"/>
    <w:rsid w:val="00EA5D0B"/>
    <w:rsid w:val="00EE235B"/>
    <w:rsid w:val="00EE5738"/>
    <w:rsid w:val="00EE6EE8"/>
    <w:rsid w:val="00EE7F1B"/>
    <w:rsid w:val="00F00AD2"/>
    <w:rsid w:val="00F033ED"/>
    <w:rsid w:val="00F062B1"/>
    <w:rsid w:val="00F133A7"/>
    <w:rsid w:val="00F13D63"/>
    <w:rsid w:val="00F163E2"/>
    <w:rsid w:val="00F16B13"/>
    <w:rsid w:val="00F20190"/>
    <w:rsid w:val="00F2422E"/>
    <w:rsid w:val="00F250F5"/>
    <w:rsid w:val="00F31474"/>
    <w:rsid w:val="00F362A7"/>
    <w:rsid w:val="00F4799F"/>
    <w:rsid w:val="00F51DF9"/>
    <w:rsid w:val="00F544AE"/>
    <w:rsid w:val="00F60669"/>
    <w:rsid w:val="00F809D9"/>
    <w:rsid w:val="00F83D3C"/>
    <w:rsid w:val="00F85E4F"/>
    <w:rsid w:val="00F87FAD"/>
    <w:rsid w:val="00FA0DFD"/>
    <w:rsid w:val="00FA1E5F"/>
    <w:rsid w:val="00FA2930"/>
    <w:rsid w:val="00FA31A9"/>
    <w:rsid w:val="00FB054E"/>
    <w:rsid w:val="00FB0B8B"/>
    <w:rsid w:val="00FB4705"/>
    <w:rsid w:val="00FC26F6"/>
    <w:rsid w:val="00FC27FE"/>
    <w:rsid w:val="00FC520F"/>
    <w:rsid w:val="00FC73E4"/>
    <w:rsid w:val="00FD5005"/>
    <w:rsid w:val="00FD7408"/>
    <w:rsid w:val="00FE3CF2"/>
    <w:rsid w:val="00FF7ABB"/>
    <w:rsid w:val="01E36257"/>
    <w:rsid w:val="04A3828A"/>
    <w:rsid w:val="04A67D2C"/>
    <w:rsid w:val="05A5FEFA"/>
    <w:rsid w:val="06D82ED7"/>
    <w:rsid w:val="06E237F9"/>
    <w:rsid w:val="06FF6512"/>
    <w:rsid w:val="07357977"/>
    <w:rsid w:val="073908E5"/>
    <w:rsid w:val="0809A0A2"/>
    <w:rsid w:val="0A25CC83"/>
    <w:rsid w:val="0CFBC92A"/>
    <w:rsid w:val="0D8E55CD"/>
    <w:rsid w:val="0E7622E0"/>
    <w:rsid w:val="11AF5754"/>
    <w:rsid w:val="12039C05"/>
    <w:rsid w:val="1322F82A"/>
    <w:rsid w:val="143EBEAD"/>
    <w:rsid w:val="15D8FAE1"/>
    <w:rsid w:val="15DE3C83"/>
    <w:rsid w:val="179EC2B1"/>
    <w:rsid w:val="17AB5B0C"/>
    <w:rsid w:val="18B58F48"/>
    <w:rsid w:val="1ABF29A8"/>
    <w:rsid w:val="1B0A1DA1"/>
    <w:rsid w:val="1BAFCFE5"/>
    <w:rsid w:val="1C49159C"/>
    <w:rsid w:val="1D941F0D"/>
    <w:rsid w:val="1FC66D3C"/>
    <w:rsid w:val="1FCA6B44"/>
    <w:rsid w:val="20127C66"/>
    <w:rsid w:val="21404C00"/>
    <w:rsid w:val="22097A17"/>
    <w:rsid w:val="22CF6D62"/>
    <w:rsid w:val="230E8803"/>
    <w:rsid w:val="233B7DEE"/>
    <w:rsid w:val="2592FB85"/>
    <w:rsid w:val="25F10672"/>
    <w:rsid w:val="2607A587"/>
    <w:rsid w:val="26E68152"/>
    <w:rsid w:val="2783666F"/>
    <w:rsid w:val="27CECBF5"/>
    <w:rsid w:val="283B2497"/>
    <w:rsid w:val="28689537"/>
    <w:rsid w:val="29774609"/>
    <w:rsid w:val="2AA071F9"/>
    <w:rsid w:val="2B32B814"/>
    <w:rsid w:val="2CA214BA"/>
    <w:rsid w:val="2CB5BB1D"/>
    <w:rsid w:val="2D081CED"/>
    <w:rsid w:val="2F3B4279"/>
    <w:rsid w:val="2F5515D5"/>
    <w:rsid w:val="2F8966BE"/>
    <w:rsid w:val="2FFF33DD"/>
    <w:rsid w:val="3003BC44"/>
    <w:rsid w:val="3118B50A"/>
    <w:rsid w:val="31A593CD"/>
    <w:rsid w:val="324B497F"/>
    <w:rsid w:val="326DDF4A"/>
    <w:rsid w:val="34403A5F"/>
    <w:rsid w:val="36C35215"/>
    <w:rsid w:val="371BEA1F"/>
    <w:rsid w:val="3791B4BD"/>
    <w:rsid w:val="383B55C9"/>
    <w:rsid w:val="394F1CA0"/>
    <w:rsid w:val="397A6480"/>
    <w:rsid w:val="3CA2FE7F"/>
    <w:rsid w:val="3D74DF0D"/>
    <w:rsid w:val="3DC34E9A"/>
    <w:rsid w:val="402C719B"/>
    <w:rsid w:val="41F441D3"/>
    <w:rsid w:val="44FAB912"/>
    <w:rsid w:val="4541596A"/>
    <w:rsid w:val="46B818B1"/>
    <w:rsid w:val="49C56D69"/>
    <w:rsid w:val="4B897BC2"/>
    <w:rsid w:val="4FBD8431"/>
    <w:rsid w:val="525089CF"/>
    <w:rsid w:val="5442D922"/>
    <w:rsid w:val="5573CF36"/>
    <w:rsid w:val="562DC998"/>
    <w:rsid w:val="56DA4F5D"/>
    <w:rsid w:val="57D77D01"/>
    <w:rsid w:val="593FC0E6"/>
    <w:rsid w:val="5D964310"/>
    <w:rsid w:val="5EC956F5"/>
    <w:rsid w:val="60194AE6"/>
    <w:rsid w:val="62164C99"/>
    <w:rsid w:val="62349B2E"/>
    <w:rsid w:val="63526145"/>
    <w:rsid w:val="672248D6"/>
    <w:rsid w:val="67A4B3CA"/>
    <w:rsid w:val="67E9E4A2"/>
    <w:rsid w:val="69478824"/>
    <w:rsid w:val="6A0AA6AC"/>
    <w:rsid w:val="6C4431FC"/>
    <w:rsid w:val="6C752965"/>
    <w:rsid w:val="6CD53F66"/>
    <w:rsid w:val="6D2CEAB2"/>
    <w:rsid w:val="6D611D82"/>
    <w:rsid w:val="6D856E80"/>
    <w:rsid w:val="6E52733D"/>
    <w:rsid w:val="73D0632D"/>
    <w:rsid w:val="741C4C3E"/>
    <w:rsid w:val="7443DED0"/>
    <w:rsid w:val="77180EED"/>
    <w:rsid w:val="774483C2"/>
    <w:rsid w:val="77571AE6"/>
    <w:rsid w:val="778C2F57"/>
    <w:rsid w:val="798D6F0F"/>
    <w:rsid w:val="79AA732E"/>
    <w:rsid w:val="79D04318"/>
    <w:rsid w:val="7BCD8585"/>
    <w:rsid w:val="7C387D67"/>
    <w:rsid w:val="7D6FF7CE"/>
    <w:rsid w:val="7EDBB28D"/>
    <w:rsid w:val="7F131241"/>
    <w:rsid w:val="7FB356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EFF0"/>
  <w15:docId w15:val="{CD5F0D34-FB31-4DBB-A75D-8495D159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rial" w:hAnsi="Aptos" w:cs="Times New Roman"/>
        <w:kern w:val="3"/>
        <w:sz w:val="24"/>
        <w:szCs w:val="24"/>
        <w:lang w:val="pt-BR"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04"/>
    <w:pPr>
      <w:suppressAutoHyphens/>
      <w:spacing w:after="0" w:line="240" w:lineRule="auto"/>
    </w:pPr>
    <w:rPr>
      <w:rFonts w:ascii="Aptos Narrow" w:hAnsi="Aptos Narrow" w:cs="Arial"/>
      <w:color w:val="1A1A1A"/>
      <w:kern w:val="0"/>
      <w:sz w:val="22"/>
      <w:szCs w:val="22"/>
      <w:lang w:eastAsia="pt-BR"/>
    </w:rPr>
  </w:style>
  <w:style w:type="paragraph" w:styleId="Ttulo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Ttulo2">
    <w:name w:val="heading 2"/>
    <w:basedOn w:val="Normal"/>
    <w:next w:val="Normal"/>
    <w:uiPriority w:val="9"/>
    <w:unhideWhenUsed/>
    <w:qFormat/>
    <w:rsid w:val="00FC73E4"/>
    <w:pPr>
      <w:keepNext/>
      <w:keepLines/>
      <w:numPr>
        <w:ilvl w:val="1"/>
        <w:numId w:val="1"/>
      </w:numPr>
      <w:spacing w:before="240" w:after="80"/>
      <w:outlineLvl w:val="1"/>
    </w:pPr>
    <w:rPr>
      <w:rFonts w:ascii="Aptos Display" w:eastAsia="Times New Roman" w:hAnsi="Aptos Display" w:cs="Times New Roman"/>
      <w:b/>
      <w:bCs/>
      <w:color w:val="0A2F41"/>
      <w:sz w:val="32"/>
      <w:szCs w:val="32"/>
    </w:rPr>
  </w:style>
  <w:style w:type="paragraph" w:styleId="Ttulo3">
    <w:name w:val="heading 3"/>
    <w:basedOn w:val="Ttulo2"/>
    <w:next w:val="Normal"/>
    <w:uiPriority w:val="9"/>
    <w:unhideWhenUsed/>
    <w:qFormat/>
    <w:pPr>
      <w:numPr>
        <w:ilvl w:val="2"/>
      </w:numPr>
      <w:outlineLvl w:val="2"/>
    </w:pPr>
    <w:rPr>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Times New Roman" w:hAnsi="Aptos"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Times New Roman" w:hAnsi="Aptos" w:cs="Times New Roman"/>
      <w:color w:val="0F4761"/>
    </w:rPr>
  </w:style>
  <w:style w:type="paragraph" w:styleId="Ttulo6">
    <w:name w:val="heading 6"/>
    <w:basedOn w:val="Normal"/>
    <w:next w:val="Normal"/>
    <w:uiPriority w:val="9"/>
    <w:semiHidden/>
    <w:unhideWhenUsed/>
    <w:qFormat/>
    <w:pPr>
      <w:keepNext/>
      <w:keepLines/>
      <w:spacing w:before="40"/>
      <w:outlineLvl w:val="5"/>
    </w:pPr>
    <w:rPr>
      <w:rFonts w:ascii="Aptos" w:eastAsia="Times New Roman" w:hAnsi="Aptos" w:cs="Times New Roman"/>
      <w:i/>
      <w:iCs/>
      <w:color w:val="595959"/>
    </w:rPr>
  </w:style>
  <w:style w:type="paragraph" w:styleId="Ttulo7">
    <w:name w:val="heading 7"/>
    <w:basedOn w:val="Normal"/>
    <w:next w:val="Normal"/>
    <w:pPr>
      <w:keepNext/>
      <w:keepLines/>
      <w:spacing w:before="40"/>
      <w:outlineLvl w:val="6"/>
    </w:pPr>
    <w:rPr>
      <w:rFonts w:ascii="Aptos" w:eastAsia="Times New Roman" w:hAnsi="Aptos" w:cs="Times New Roman"/>
      <w:color w:val="595959"/>
    </w:rPr>
  </w:style>
  <w:style w:type="paragraph" w:styleId="Ttulo8">
    <w:name w:val="heading 8"/>
    <w:basedOn w:val="Normal"/>
    <w:next w:val="Normal"/>
    <w:pPr>
      <w:keepNext/>
      <w:keepLines/>
      <w:outlineLvl w:val="7"/>
    </w:pPr>
    <w:rPr>
      <w:rFonts w:ascii="Aptos" w:eastAsia="Times New Roman" w:hAnsi="Aptos" w:cs="Times New Roman"/>
      <w:i/>
      <w:iCs/>
      <w:color w:val="272727"/>
    </w:rPr>
  </w:style>
  <w:style w:type="paragraph" w:styleId="Ttulo9">
    <w:name w:val="heading 9"/>
    <w:basedOn w:val="Normal"/>
    <w:next w:val="Normal"/>
    <w:pPr>
      <w:keepNext/>
      <w:keepLines/>
      <w:outlineLvl w:val="8"/>
    </w:pPr>
    <w:rPr>
      <w:rFonts w:ascii="Aptos" w:eastAsia="Times New Roman" w:hAnsi="Aptos" w:cs="Times New Roman"/>
      <w:color w:val="2727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3">
    <w:name w:val="WW_OutlineListStyle_3"/>
    <w:basedOn w:val="Semlista"/>
    <w:pPr>
      <w:numPr>
        <w:numId w:val="1"/>
      </w:numPr>
    </w:pPr>
  </w:style>
  <w:style w:type="character" w:styleId="Hyperlink">
    <w:name w:val="Hyperlink"/>
    <w:basedOn w:val="Fontepargpadro"/>
    <w:uiPriority w:val="99"/>
    <w:rPr>
      <w:color w:val="467886"/>
      <w:u w:val="single"/>
    </w:rPr>
  </w:style>
  <w:style w:type="character" w:customStyle="1" w:styleId="Ttulo1Char">
    <w:name w:val="Título 1 Char"/>
    <w:basedOn w:val="Fontepargpadro"/>
    <w:rPr>
      <w:rFonts w:ascii="Aptos Display" w:eastAsia="Times New Roman" w:hAnsi="Aptos Display" w:cs="Times New Roman"/>
      <w:color w:val="0F4761"/>
      <w:kern w:val="0"/>
      <w:sz w:val="40"/>
      <w:szCs w:val="40"/>
      <w:lang w:eastAsia="pt-BR"/>
    </w:rPr>
  </w:style>
  <w:style w:type="character" w:customStyle="1" w:styleId="Ttulo2Char">
    <w:name w:val="Título 2 Char"/>
    <w:basedOn w:val="Fontepargpadro"/>
    <w:rPr>
      <w:rFonts w:ascii="Aptos Display" w:eastAsia="Times New Roman" w:hAnsi="Aptos Display" w:cs="Times New Roman"/>
      <w:b/>
      <w:bCs/>
      <w:color w:val="0A2F41"/>
      <w:kern w:val="0"/>
      <w:sz w:val="32"/>
      <w:szCs w:val="32"/>
      <w:lang w:eastAsia="pt-BR"/>
    </w:rPr>
  </w:style>
  <w:style w:type="character" w:customStyle="1" w:styleId="Ttulo3Char">
    <w:name w:val="Título 3 Char"/>
    <w:basedOn w:val="Fontepargpadro"/>
    <w:rPr>
      <w:rFonts w:ascii="Aptos Display" w:eastAsia="Times New Roman" w:hAnsi="Aptos Display" w:cs="Times New Roman"/>
      <w:b/>
      <w:bCs/>
      <w:color w:val="0A2F41"/>
      <w:kern w:val="0"/>
      <w:sz w:val="28"/>
      <w:szCs w:val="28"/>
      <w:lang w:eastAsia="pt-BR"/>
    </w:rPr>
  </w:style>
  <w:style w:type="character" w:customStyle="1" w:styleId="Ttulo4Char">
    <w:name w:val="Título 4 Char"/>
    <w:basedOn w:val="Fontepargpadro"/>
    <w:rPr>
      <w:rFonts w:eastAsia="Times New Roman" w:cs="Times New Roman"/>
      <w:i/>
      <w:iCs/>
      <w:color w:val="0F4761"/>
      <w:kern w:val="0"/>
      <w:sz w:val="22"/>
      <w:szCs w:val="22"/>
      <w:lang w:eastAsia="pt-BR"/>
    </w:rPr>
  </w:style>
  <w:style w:type="character" w:customStyle="1" w:styleId="Ttulo5Char">
    <w:name w:val="Título 5 Char"/>
    <w:basedOn w:val="Fontepargpadro"/>
    <w:rPr>
      <w:rFonts w:eastAsia="Times New Roman" w:cs="Times New Roman"/>
      <w:color w:val="0F4761"/>
      <w:kern w:val="0"/>
      <w:sz w:val="22"/>
      <w:szCs w:val="22"/>
      <w:lang w:eastAsia="pt-BR"/>
    </w:rPr>
  </w:style>
  <w:style w:type="character" w:customStyle="1" w:styleId="Ttulo6Char">
    <w:name w:val="Título 6 Char"/>
    <w:basedOn w:val="Fontepargpadro"/>
    <w:rPr>
      <w:rFonts w:eastAsia="Times New Roman" w:cs="Times New Roman"/>
      <w:i/>
      <w:iCs/>
      <w:color w:val="595959"/>
      <w:kern w:val="0"/>
      <w:sz w:val="22"/>
      <w:szCs w:val="22"/>
      <w:lang w:eastAsia="pt-BR"/>
    </w:rPr>
  </w:style>
  <w:style w:type="character" w:customStyle="1" w:styleId="Ttulo7Char">
    <w:name w:val="Título 7 Char"/>
    <w:basedOn w:val="Fontepargpadro"/>
    <w:rPr>
      <w:rFonts w:eastAsia="Times New Roman" w:cs="Times New Roman"/>
      <w:color w:val="595959"/>
      <w:kern w:val="0"/>
      <w:sz w:val="22"/>
      <w:szCs w:val="22"/>
      <w:lang w:eastAsia="pt-BR"/>
    </w:rPr>
  </w:style>
  <w:style w:type="character" w:customStyle="1" w:styleId="Ttulo8Char">
    <w:name w:val="Título 8 Char"/>
    <w:basedOn w:val="Fontepargpadro"/>
    <w:rPr>
      <w:rFonts w:eastAsia="Times New Roman" w:cs="Times New Roman"/>
      <w:i/>
      <w:iCs/>
      <w:color w:val="272727"/>
      <w:kern w:val="0"/>
      <w:sz w:val="22"/>
      <w:szCs w:val="22"/>
      <w:lang w:eastAsia="pt-BR"/>
    </w:rPr>
  </w:style>
  <w:style w:type="character" w:customStyle="1" w:styleId="Ttulo9Char">
    <w:name w:val="Título 9 Char"/>
    <w:basedOn w:val="Fontepargpadro"/>
    <w:rPr>
      <w:rFonts w:eastAsia="Times New Roman" w:cs="Times New Roman"/>
      <w:color w:val="272727"/>
      <w:kern w:val="0"/>
      <w:sz w:val="22"/>
      <w:szCs w:val="22"/>
      <w:lang w:eastAsia="pt-BR"/>
    </w:rPr>
  </w:style>
  <w:style w:type="paragraph" w:styleId="Ttulo">
    <w:name w:val="Title"/>
    <w:basedOn w:val="Normal"/>
    <w:next w:val="Normal"/>
    <w:uiPriority w:val="10"/>
    <w:qFormat/>
    <w:pPr>
      <w:spacing w:after="80"/>
      <w:contextualSpacing/>
    </w:pPr>
    <w:rPr>
      <w:rFonts w:ascii="Aptos Display" w:eastAsia="Times New Roman" w:hAnsi="Aptos Display" w:cs="Times New Roman"/>
      <w:color w:val="auto"/>
      <w:spacing w:val="-10"/>
      <w:kern w:val="3"/>
      <w:sz w:val="56"/>
      <w:szCs w:val="56"/>
    </w:rPr>
  </w:style>
  <w:style w:type="character" w:customStyle="1" w:styleId="TtuloChar">
    <w:name w:val="Título Char"/>
    <w:basedOn w:val="Fontepargpadro"/>
    <w:rPr>
      <w:rFonts w:ascii="Aptos Display" w:eastAsia="Times New Roman" w:hAnsi="Aptos Display" w:cs="Times New Roman"/>
      <w:spacing w:val="-10"/>
      <w:kern w:val="3"/>
      <w:sz w:val="56"/>
      <w:szCs w:val="56"/>
      <w:lang w:eastAsia="pt-BR"/>
    </w:rPr>
  </w:style>
  <w:style w:type="paragraph" w:styleId="Subttulo">
    <w:name w:val="Subtitle"/>
    <w:basedOn w:val="Normal"/>
    <w:next w:val="Normal"/>
    <w:uiPriority w:val="11"/>
    <w:qFormat/>
    <w:pPr>
      <w:spacing w:after="160"/>
    </w:pPr>
    <w:rPr>
      <w:rFonts w:ascii="Aptos" w:eastAsia="Times New Roman" w:hAnsi="Aptos" w:cs="Times New Roman"/>
      <w:color w:val="595959"/>
      <w:spacing w:val="15"/>
      <w:sz w:val="28"/>
      <w:szCs w:val="28"/>
    </w:rPr>
  </w:style>
  <w:style w:type="character" w:customStyle="1" w:styleId="SubttuloChar">
    <w:name w:val="Subtítulo Char"/>
    <w:basedOn w:val="Fontepargpadro"/>
    <w:rPr>
      <w:rFonts w:eastAsia="Times New Roman" w:cs="Times New Roman"/>
      <w:color w:val="595959"/>
      <w:spacing w:val="15"/>
      <w:kern w:val="0"/>
      <w:sz w:val="28"/>
      <w:szCs w:val="28"/>
      <w:lang w:eastAsia="pt-BR"/>
    </w:rPr>
  </w:style>
  <w:style w:type="paragraph" w:styleId="Citao">
    <w:name w:val="Quote"/>
    <w:basedOn w:val="Normal"/>
    <w:next w:val="Normal"/>
    <w:pPr>
      <w:spacing w:before="160" w:after="160"/>
      <w:jc w:val="center"/>
    </w:pPr>
    <w:rPr>
      <w:i/>
      <w:iCs/>
      <w:color w:val="404040"/>
    </w:rPr>
  </w:style>
  <w:style w:type="character" w:customStyle="1" w:styleId="CitaoChar">
    <w:name w:val="Citação Char"/>
    <w:basedOn w:val="Fontepargpadro"/>
    <w:rPr>
      <w:rFonts w:ascii="Aptos Narrow" w:hAnsi="Aptos Narrow" w:cs="Arial"/>
      <w:i/>
      <w:iCs/>
      <w:color w:val="404040"/>
      <w:kern w:val="0"/>
      <w:sz w:val="22"/>
      <w:szCs w:val="22"/>
      <w:lang w:eastAsia="pt-BR"/>
    </w:rPr>
  </w:style>
  <w:style w:type="paragraph" w:styleId="PargrafodaLista">
    <w:name w:val="List Paragraph"/>
    <w:basedOn w:val="Normal"/>
    <w:pPr>
      <w:ind w:left="720"/>
      <w:contextualSpacing/>
    </w:pPr>
  </w:style>
  <w:style w:type="character" w:styleId="nfaseIntensa">
    <w:name w:val="Intense Emphasis"/>
    <w:basedOn w:val="Fontepargpadro"/>
    <w:rPr>
      <w:i/>
      <w:iCs/>
      <w:color w:val="0F4761"/>
    </w:rPr>
  </w:style>
  <w:style w:type="paragraph" w:styleId="CitaoIntens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oIntensaChar">
    <w:name w:val="Citação Intensa Char"/>
    <w:basedOn w:val="Fontepargpadro"/>
    <w:rPr>
      <w:rFonts w:ascii="Aptos Narrow" w:hAnsi="Aptos Narrow" w:cs="Arial"/>
      <w:i/>
      <w:iCs/>
      <w:color w:val="0F4761"/>
      <w:kern w:val="0"/>
      <w:sz w:val="22"/>
      <w:szCs w:val="22"/>
      <w:lang w:eastAsia="pt-BR"/>
    </w:rPr>
  </w:style>
  <w:style w:type="character" w:styleId="RefernciaIntensa">
    <w:name w:val="Intense Reference"/>
    <w:basedOn w:val="Fontepargpadro"/>
    <w:rPr>
      <w:b/>
      <w:bCs/>
      <w:smallCaps/>
      <w:color w:val="0F4761"/>
      <w:spacing w:val="5"/>
    </w:rPr>
  </w:style>
  <w:style w:type="paragraph" w:customStyle="1" w:styleId="font-claude-response-body">
    <w:name w:val="font-claude-response-body"/>
    <w:basedOn w:val="Normal"/>
    <w:pPr>
      <w:spacing w:before="100" w:after="100"/>
    </w:pPr>
    <w:rPr>
      <w:rFonts w:ascii="Times New Roman" w:eastAsia="Times New Roman" w:hAnsi="Times New Roman" w:cs="Times New Roman"/>
      <w:color w:val="auto"/>
      <w:sz w:val="24"/>
      <w:szCs w:val="24"/>
    </w:rPr>
  </w:style>
  <w:style w:type="character" w:customStyle="1" w:styleId="CommentReference">
    <w:name w:val="Comment Reference"/>
    <w:basedOn w:val="Fontepargpadro"/>
    <w:rPr>
      <w:sz w:val="16"/>
      <w:szCs w:val="16"/>
    </w:rPr>
  </w:style>
  <w:style w:type="paragraph" w:customStyle="1" w:styleId="CommentText">
    <w:name w:val="Comment Text"/>
    <w:basedOn w:val="Normal"/>
    <w:rPr>
      <w:sz w:val="20"/>
      <w:szCs w:val="20"/>
    </w:rPr>
  </w:style>
  <w:style w:type="character" w:customStyle="1" w:styleId="TextodecomentrioChar">
    <w:name w:val="Texto de comentário Char"/>
    <w:basedOn w:val="Fontepargpadro"/>
    <w:rPr>
      <w:rFonts w:ascii="Aptos Narrow" w:hAnsi="Aptos Narrow" w:cs="Arial"/>
      <w:color w:val="1A1A1A"/>
      <w:kern w:val="0"/>
      <w:sz w:val="20"/>
      <w:szCs w:val="20"/>
      <w:lang w:eastAsia="pt-BR"/>
    </w:rPr>
  </w:style>
  <w:style w:type="paragraph" w:customStyle="1" w:styleId="CommentSubject">
    <w:name w:val="Comment Subject"/>
    <w:basedOn w:val="CommentText"/>
    <w:next w:val="CommentText"/>
    <w:rPr>
      <w:b/>
      <w:bCs/>
    </w:rPr>
  </w:style>
  <w:style w:type="character" w:customStyle="1" w:styleId="AssuntodocomentrioChar">
    <w:name w:val="Assunto do comentário Char"/>
    <w:basedOn w:val="TextodecomentrioChar"/>
    <w:rPr>
      <w:rFonts w:ascii="Aptos Narrow" w:hAnsi="Aptos Narrow" w:cs="Arial"/>
      <w:b/>
      <w:bCs/>
      <w:color w:val="1A1A1A"/>
      <w:kern w:val="0"/>
      <w:sz w:val="20"/>
      <w:szCs w:val="20"/>
      <w:lang w:eastAsia="pt-BR"/>
    </w:rPr>
  </w:style>
  <w:style w:type="paragraph" w:styleId="Textodenotaderodap">
    <w:name w:val="footnote text"/>
    <w:basedOn w:val="Normal"/>
    <w:rsid w:val="00E02DB7"/>
    <w:pPr>
      <w:spacing w:after="60"/>
    </w:pPr>
    <w:rPr>
      <w:sz w:val="20"/>
      <w:szCs w:val="20"/>
    </w:rPr>
  </w:style>
  <w:style w:type="character" w:customStyle="1" w:styleId="TextodenotaderodapChar">
    <w:name w:val="Texto de nota de rodapé Char"/>
    <w:basedOn w:val="Fontepargpadro"/>
    <w:rPr>
      <w:rFonts w:ascii="Aptos Narrow" w:hAnsi="Aptos Narrow" w:cs="Arial"/>
      <w:color w:val="1A1A1A"/>
      <w:kern w:val="0"/>
      <w:sz w:val="20"/>
      <w:szCs w:val="20"/>
      <w:lang w:eastAsia="pt-BR"/>
    </w:rPr>
  </w:style>
  <w:style w:type="character" w:styleId="Refdenotaderodap">
    <w:name w:val="footnote reference"/>
    <w:basedOn w:val="Fontepargpadro"/>
    <w:rPr>
      <w:position w:val="0"/>
      <w:vertAlign w:val="superscript"/>
    </w:r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paragraph" w:styleId="CabealhodoSumrio">
    <w:name w:val="TOC Heading"/>
    <w:basedOn w:val="Ttulo1"/>
    <w:next w:val="Normal"/>
    <w:pPr>
      <w:spacing w:before="240" w:after="0" w:line="249" w:lineRule="auto"/>
    </w:pPr>
    <w:rPr>
      <w:sz w:val="32"/>
      <w:szCs w:val="32"/>
    </w:rPr>
  </w:style>
  <w:style w:type="paragraph" w:styleId="Sumrio2">
    <w:name w:val="toc 2"/>
    <w:basedOn w:val="Normal"/>
    <w:next w:val="Normal"/>
    <w:autoRedefine/>
    <w:uiPriority w:val="39"/>
    <w:pPr>
      <w:spacing w:after="100"/>
      <w:ind w:left="220"/>
    </w:pPr>
  </w:style>
  <w:style w:type="paragraph" w:styleId="Sumrio3">
    <w:name w:val="toc 3"/>
    <w:basedOn w:val="Normal"/>
    <w:next w:val="Normal"/>
    <w:autoRedefine/>
    <w:uiPriority w:val="39"/>
    <w:pPr>
      <w:spacing w:after="100"/>
      <w:ind w:left="440"/>
    </w:pPr>
  </w:style>
  <w:style w:type="paragraph" w:styleId="Cabealho">
    <w:name w:val="header"/>
    <w:basedOn w:val="Normal"/>
    <w:pPr>
      <w:tabs>
        <w:tab w:val="center" w:pos="4252"/>
        <w:tab w:val="right" w:pos="8504"/>
      </w:tabs>
    </w:pPr>
  </w:style>
  <w:style w:type="character" w:customStyle="1" w:styleId="CabealhoChar">
    <w:name w:val="Cabeçalho Char"/>
    <w:basedOn w:val="Fontepargpadro"/>
    <w:rPr>
      <w:rFonts w:ascii="Aptos Narrow" w:hAnsi="Aptos Narrow" w:cs="Arial"/>
      <w:color w:val="1A1A1A"/>
      <w:kern w:val="0"/>
      <w:sz w:val="22"/>
      <w:szCs w:val="22"/>
      <w:lang w:eastAsia="pt-BR"/>
    </w:rPr>
  </w:style>
  <w:style w:type="paragraph" w:styleId="Rodap">
    <w:name w:val="footer"/>
    <w:basedOn w:val="Normal"/>
    <w:pPr>
      <w:tabs>
        <w:tab w:val="center" w:pos="4252"/>
        <w:tab w:val="right" w:pos="8504"/>
      </w:tabs>
    </w:pPr>
  </w:style>
  <w:style w:type="character" w:customStyle="1" w:styleId="RodapChar">
    <w:name w:val="Rodapé Char"/>
    <w:basedOn w:val="Fontepargpadro"/>
    <w:rPr>
      <w:rFonts w:ascii="Aptos Narrow" w:hAnsi="Aptos Narrow" w:cs="Arial"/>
      <w:color w:val="1A1A1A"/>
      <w:kern w:val="0"/>
      <w:sz w:val="22"/>
      <w:szCs w:val="22"/>
      <w:lang w:eastAsia="pt-BR"/>
    </w:rPr>
  </w:style>
  <w:style w:type="paragraph" w:styleId="Reviso">
    <w:name w:val="Revision"/>
    <w:pPr>
      <w:suppressAutoHyphens/>
      <w:spacing w:after="0" w:line="240" w:lineRule="auto"/>
    </w:pPr>
    <w:rPr>
      <w:rFonts w:ascii="Aptos Narrow" w:hAnsi="Aptos Narrow" w:cs="Arial"/>
      <w:color w:val="1A1A1A"/>
      <w:kern w:val="0"/>
      <w:sz w:val="22"/>
      <w:szCs w:val="22"/>
      <w:lang w:eastAsia="pt-BR"/>
    </w:rPr>
  </w:style>
  <w:style w:type="character" w:customStyle="1" w:styleId="MenoPendente1">
    <w:name w:val="Menção Pendente1"/>
    <w:basedOn w:val="Fontepargpadro"/>
    <w:rPr>
      <w:color w:val="605E5C"/>
      <w:shd w:val="clear" w:color="auto" w:fill="E1DFDD"/>
    </w:rPr>
  </w:style>
  <w:style w:type="paragraph" w:styleId="Textodebalo">
    <w:name w:val="Balloon Text"/>
    <w:basedOn w:val="Normal"/>
    <w:rPr>
      <w:rFonts w:ascii="Segoe UI" w:hAnsi="Segoe UI" w:cs="Segoe UI"/>
      <w:sz w:val="18"/>
      <w:szCs w:val="18"/>
    </w:rPr>
  </w:style>
  <w:style w:type="character" w:customStyle="1" w:styleId="TextodebaloChar">
    <w:name w:val="Texto de balão Char"/>
    <w:basedOn w:val="Fontepargpadro"/>
    <w:rPr>
      <w:rFonts w:ascii="Segoe UI" w:hAnsi="Segoe UI" w:cs="Segoe UI"/>
      <w:color w:val="1A1A1A"/>
      <w:kern w:val="0"/>
      <w:sz w:val="18"/>
      <w:szCs w:val="18"/>
      <w:lang w:eastAsia="pt-BR"/>
    </w:rPr>
  </w:style>
  <w:style w:type="paragraph" w:styleId="NormalWeb">
    <w:name w:val="Normal (Web)"/>
    <w:basedOn w:val="Normal"/>
    <w:uiPriority w:val="99"/>
    <w:pPr>
      <w:spacing w:before="100" w:after="100"/>
    </w:pPr>
    <w:rPr>
      <w:rFonts w:ascii="Times New Roman" w:eastAsia="Times New Roman" w:hAnsi="Times New Roman" w:cs="Times New Roman"/>
      <w:color w:val="auto"/>
      <w:sz w:val="24"/>
      <w:szCs w:val="24"/>
    </w:rPr>
  </w:style>
  <w:style w:type="character" w:styleId="Nmerodelinha">
    <w:name w:val="line number"/>
    <w:basedOn w:val="Fontepargpadro"/>
  </w:style>
  <w:style w:type="numbering" w:customStyle="1" w:styleId="WWOutlineListStyle2">
    <w:name w:val="WW_OutlineListStyle_2"/>
    <w:basedOn w:val="Semlista"/>
    <w:pPr>
      <w:numPr>
        <w:numId w:val="2"/>
      </w:numPr>
    </w:pPr>
  </w:style>
  <w:style w:type="numbering" w:customStyle="1" w:styleId="WWOutlineListStyle1">
    <w:name w:val="WW_OutlineListStyle_1"/>
    <w:basedOn w:val="Semlista"/>
    <w:pPr>
      <w:numPr>
        <w:numId w:val="3"/>
      </w:numPr>
    </w:pPr>
  </w:style>
  <w:style w:type="numbering" w:customStyle="1" w:styleId="WWOutlineListStyle">
    <w:name w:val="WW_OutlineListStyle"/>
    <w:basedOn w:val="Semlista"/>
    <w:pPr>
      <w:numPr>
        <w:numId w:val="4"/>
      </w:numPr>
    </w:pPr>
  </w:style>
  <w:style w:type="numbering" w:customStyle="1" w:styleId="Estilo1">
    <w:name w:val="Estilo1"/>
    <w:basedOn w:val="Semlista"/>
    <w:pPr>
      <w:numPr>
        <w:numId w:val="5"/>
      </w:numPr>
    </w:pPr>
  </w:style>
  <w:style w:type="paragraph" w:styleId="Textodecomentrio">
    <w:name w:val="annotation text"/>
    <w:basedOn w:val="Normal"/>
    <w:link w:val="TextodecomentrioChar1"/>
    <w:uiPriority w:val="99"/>
    <w:unhideWhenUsed/>
    <w:rPr>
      <w:sz w:val="20"/>
      <w:szCs w:val="20"/>
    </w:rPr>
  </w:style>
  <w:style w:type="character" w:customStyle="1" w:styleId="TextodecomentrioChar1">
    <w:name w:val="Texto de comentário Char1"/>
    <w:basedOn w:val="Fontepargpadro"/>
    <w:link w:val="Textodecomentrio"/>
    <w:uiPriority w:val="99"/>
    <w:rPr>
      <w:rFonts w:ascii="Aptos Narrow" w:hAnsi="Aptos Narrow" w:cs="Arial"/>
      <w:color w:val="1A1A1A"/>
      <w:kern w:val="0"/>
      <w:sz w:val="20"/>
      <w:szCs w:val="20"/>
      <w:lang w:eastAsia="pt-BR"/>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1"/>
    <w:uiPriority w:val="99"/>
    <w:semiHidden/>
    <w:unhideWhenUsed/>
    <w:rsid w:val="00996C3C"/>
    <w:rPr>
      <w:b/>
      <w:bCs/>
    </w:rPr>
  </w:style>
  <w:style w:type="character" w:customStyle="1" w:styleId="AssuntodocomentrioChar1">
    <w:name w:val="Assunto do comentário Char1"/>
    <w:basedOn w:val="TextodecomentrioChar1"/>
    <w:link w:val="Assuntodocomentrio"/>
    <w:uiPriority w:val="99"/>
    <w:semiHidden/>
    <w:rsid w:val="00996C3C"/>
    <w:rPr>
      <w:rFonts w:ascii="Aptos Narrow" w:hAnsi="Aptos Narrow" w:cs="Arial"/>
      <w:b/>
      <w:bCs/>
      <w:color w:val="1A1A1A"/>
      <w:kern w:val="0"/>
      <w:sz w:val="20"/>
      <w:szCs w:val="20"/>
      <w:lang w:eastAsia="pt-BR"/>
    </w:rPr>
  </w:style>
  <w:style w:type="character" w:styleId="MenoPendente">
    <w:name w:val="Unresolved Mention"/>
    <w:basedOn w:val="Fontepargpadro"/>
    <w:uiPriority w:val="99"/>
    <w:semiHidden/>
    <w:unhideWhenUsed/>
    <w:rsid w:val="00E42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cbab6a-5430-4d8f-a83b-f88e8aaaac3e">
      <Terms xmlns="http://schemas.microsoft.com/office/infopath/2007/PartnerControls"/>
    </lcf76f155ced4ddcb4097134ff3c332f>
    <TaxCatchAll xmlns="a28a4051-60b4-49d2-81be-a5e1231757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350FEB4B8DA1240BE93EEC08AE7CE38" ma:contentTypeVersion="15" ma:contentTypeDescription="Crie um novo documento." ma:contentTypeScope="" ma:versionID="420fabd5d1c8ecd2fd82c24e74bf5ec4">
  <xsd:schema xmlns:xsd="http://www.w3.org/2001/XMLSchema" xmlns:xs="http://www.w3.org/2001/XMLSchema" xmlns:p="http://schemas.microsoft.com/office/2006/metadata/properties" xmlns:ns2="12cbab6a-5430-4d8f-a83b-f88e8aaaac3e" xmlns:ns3="a28a4051-60b4-49d2-81be-a5e12317576f" targetNamespace="http://schemas.microsoft.com/office/2006/metadata/properties" ma:root="true" ma:fieldsID="6af5d58fc85d145b9f0ab9400a1d46c1" ns2:_="" ns3:_="">
    <xsd:import namespace="12cbab6a-5430-4d8f-a83b-f88e8aaaac3e"/>
    <xsd:import namespace="a28a4051-60b4-49d2-81be-a5e123175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bab6a-5430-4d8f-a83b-f88e8aaaa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589179e8-7821-47c3-aa04-1fd02877da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a4051-60b4-49d2-81be-a5e1231757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cf8087-b6a2-4dcf-b566-1029a5edac5c}" ma:internalName="TaxCatchAll" ma:showField="CatchAllData" ma:web="a28a4051-60b4-49d2-81be-a5e12317576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EE3D7-9524-48EC-95EF-BA865BB98D85}">
  <ds:schemaRefs>
    <ds:schemaRef ds:uri="http://schemas.microsoft.com/office/2006/metadata/properties"/>
    <ds:schemaRef ds:uri="http://schemas.microsoft.com/office/infopath/2007/PartnerControls"/>
    <ds:schemaRef ds:uri="48c06535-6dd1-4019-a537-c889f76fef14"/>
    <ds:schemaRef ds:uri="aab52336-dc56-4c6e-9376-2c7e265b09d3"/>
  </ds:schemaRefs>
</ds:datastoreItem>
</file>

<file path=customXml/itemProps2.xml><?xml version="1.0" encoding="utf-8"?>
<ds:datastoreItem xmlns:ds="http://schemas.openxmlformats.org/officeDocument/2006/customXml" ds:itemID="{354F3CFC-B936-4B5E-94ED-D4FCB417C8E3}"/>
</file>

<file path=customXml/itemProps3.xml><?xml version="1.0" encoding="utf-8"?>
<ds:datastoreItem xmlns:ds="http://schemas.openxmlformats.org/officeDocument/2006/customXml" ds:itemID="{C5B3A179-06E2-476D-A194-02805B9A8596}">
  <ds:schemaRefs>
    <ds:schemaRef ds:uri="http://schemas.microsoft.com/sharepoint/v3/contenttype/forms"/>
  </ds:schemaRefs>
</ds:datastoreItem>
</file>

<file path=customXml/itemProps4.xml><?xml version="1.0" encoding="utf-8"?>
<ds:datastoreItem xmlns:ds="http://schemas.openxmlformats.org/officeDocument/2006/customXml" ds:itemID="{28D10F10-A56F-4FC9-96D0-72A1174B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72</Pages>
  <Words>27349</Words>
  <Characters>147689</Characters>
  <Application>Microsoft Office Word</Application>
  <DocSecurity>8</DocSecurity>
  <Lines>1230</Lines>
  <Paragraphs>349</Paragraphs>
  <ScaleCrop>false</ScaleCrop>
  <Company/>
  <LinksUpToDate>false</LinksUpToDate>
  <CharactersWithSpaces>174689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Máxima Conteúdo</dc:creator>
  <cp:keywords/>
  <dc:description/>
  <cp:lastModifiedBy>Letícia Madeira</cp:lastModifiedBy>
  <cp:revision>16</cp:revision>
  <dcterms:created xsi:type="dcterms:W3CDTF">2026-08-20T17:30:00Z</dcterms:created>
  <dcterms:modified xsi:type="dcterms:W3CDTF">2026-08-21T17:23:00Z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0x010100E350FEB4B8DA1240BE93EEC08AE7CE38</vt:lpwstr>
  </property>
  <property fmtid="{D5CDD505-2E9C-101B-9397-08002B2CF9AE}" pid="3" name="docLang">
    <vt:lpwstr>pt</vt:lpwstr>
  </property>
  <property fmtid="{D5CDD505-2E9C-101B-9397-08002B2CF9AE}" pid="4" name="MediaServiceImageTags">
    <vt:lpwstr/>
  </property>
  <property fmtid="{D5CDD505-2E9C-101B-9397-08002B2CF9AE}" pid="5" name="GrammarlyDocumentId">
    <vt:lpwstr>fb1c1028-2a78-4797-8f21-77295594d0ae</vt:lpwstr>
  </property>
</Properties>
</file>